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21" w:type="dxa"/>
        <w:tblInd w:w="5" w:type="dxa"/>
        <w:tblCellMar>
          <w:top w:w="45" w:type="dxa"/>
          <w:left w:w="242" w:type="dxa"/>
          <w:right w:w="115" w:type="dxa"/>
        </w:tblCellMar>
        <w:tblLook w:val="04A0" w:firstRow="1" w:lastRow="0" w:firstColumn="1" w:lastColumn="0" w:noHBand="0" w:noVBand="1"/>
      </w:tblPr>
      <w:tblGrid>
        <w:gridCol w:w="1405"/>
        <w:gridCol w:w="3972"/>
        <w:gridCol w:w="5244"/>
      </w:tblGrid>
      <w:tr w:rsidR="00777D3D" w14:paraId="2F6D072E" w14:textId="77777777" w:rsidTr="00C92358">
        <w:trPr>
          <w:trHeight w:val="1079"/>
        </w:trPr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7965" w14:textId="77777777" w:rsidR="00777D3D" w:rsidRDefault="00000000">
            <w:pPr>
              <w:spacing w:after="0" w:line="259" w:lineRule="auto"/>
              <w:ind w:left="54" w:right="0"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AEBE968" wp14:editId="6C4F751D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37465</wp:posOffset>
                  </wp:positionV>
                  <wp:extent cx="603250" cy="533400"/>
                  <wp:effectExtent l="0" t="0" r="6350" b="0"/>
                  <wp:wrapSquare wrapText="bothSides"/>
                  <wp:docPr id="10190" name="Picture 10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90" name="Picture 1019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B7DEB" w14:textId="77777777" w:rsidR="00F06019" w:rsidRDefault="00F06019" w:rsidP="00F06019">
            <w:pPr>
              <w:spacing w:after="0" w:line="259" w:lineRule="auto"/>
              <w:ind w:left="0" w:right="1" w:firstLine="0"/>
              <w:jc w:val="center"/>
              <w:rPr>
                <w:b/>
                <w:bCs/>
              </w:rPr>
            </w:pPr>
          </w:p>
          <w:p w14:paraId="700F27CB" w14:textId="587F9D6C" w:rsidR="00E57F1D" w:rsidRPr="000575F9" w:rsidRDefault="00C92358" w:rsidP="005E5905">
            <w:pPr>
              <w:spacing w:line="276" w:lineRule="auto"/>
              <w:ind w:left="-231" w:right="-118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</w:rPr>
              <w:t xml:space="preserve">PRZYGOTOWANIE DO </w:t>
            </w:r>
            <w:r w:rsidR="000575F9" w:rsidRPr="005E5905">
              <w:rPr>
                <w:b/>
                <w:bCs/>
                <w:sz w:val="22"/>
              </w:rPr>
              <w:t>BADANI</w:t>
            </w:r>
            <w:r w:rsidR="003721E9">
              <w:rPr>
                <w:b/>
                <w:bCs/>
                <w:sz w:val="22"/>
              </w:rPr>
              <w:t xml:space="preserve">A </w:t>
            </w:r>
            <w:r w:rsidR="00114434">
              <w:rPr>
                <w:b/>
                <w:bCs/>
                <w:sz w:val="22"/>
              </w:rPr>
              <w:t>REZONANSU MAGNETYCZNEGO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ACC2" w14:textId="77777777" w:rsidR="001C4A02" w:rsidRDefault="001C4A02" w:rsidP="005E5905">
            <w:pPr>
              <w:spacing w:after="0" w:line="240" w:lineRule="auto"/>
              <w:ind w:left="-104" w:right="-120" w:firstLine="0"/>
              <w:jc w:val="center"/>
              <w:rPr>
                <w:b/>
                <w:bCs/>
                <w:sz w:val="18"/>
                <w:szCs w:val="18"/>
              </w:rPr>
            </w:pPr>
          </w:p>
          <w:p w14:paraId="18F9F109" w14:textId="11E142DC" w:rsidR="00E57F1D" w:rsidRPr="005E5905" w:rsidRDefault="00E57F1D" w:rsidP="005E5905">
            <w:pPr>
              <w:spacing w:after="0" w:line="240" w:lineRule="auto"/>
              <w:ind w:left="-104" w:right="-120" w:firstLine="0"/>
              <w:jc w:val="center"/>
              <w:rPr>
                <w:b/>
                <w:bCs/>
                <w:sz w:val="18"/>
                <w:szCs w:val="18"/>
              </w:rPr>
            </w:pPr>
            <w:r w:rsidRPr="005E5905">
              <w:rPr>
                <w:b/>
                <w:bCs/>
                <w:sz w:val="18"/>
                <w:szCs w:val="18"/>
              </w:rPr>
              <w:t xml:space="preserve">PRACOWNIA </w:t>
            </w:r>
            <w:r w:rsidR="00F0262A">
              <w:rPr>
                <w:b/>
                <w:bCs/>
                <w:sz w:val="18"/>
                <w:szCs w:val="18"/>
              </w:rPr>
              <w:t>REZONANSU MAGNETYCZNEGO</w:t>
            </w:r>
            <w:r w:rsidR="005E5905" w:rsidRPr="005E5905">
              <w:rPr>
                <w:b/>
                <w:bCs/>
                <w:sz w:val="18"/>
                <w:szCs w:val="18"/>
              </w:rPr>
              <w:t xml:space="preserve"> </w:t>
            </w:r>
            <w:r w:rsidRPr="005E5905">
              <w:rPr>
                <w:b/>
                <w:bCs/>
                <w:sz w:val="18"/>
                <w:szCs w:val="18"/>
              </w:rPr>
              <w:t xml:space="preserve">SP ZOZ </w:t>
            </w:r>
            <w:r w:rsidR="005E5905" w:rsidRPr="005E5905">
              <w:rPr>
                <w:b/>
                <w:bCs/>
                <w:sz w:val="18"/>
                <w:szCs w:val="18"/>
              </w:rPr>
              <w:t>W HAJNÓWCE</w:t>
            </w:r>
          </w:p>
          <w:p w14:paraId="03CDB01D" w14:textId="705DECA8" w:rsidR="00E57F1D" w:rsidRPr="005E5905" w:rsidRDefault="000575F9" w:rsidP="005E5905">
            <w:pPr>
              <w:spacing w:after="0" w:line="240" w:lineRule="auto"/>
              <w:ind w:left="-104" w:right="-120" w:firstLine="0"/>
              <w:jc w:val="center"/>
              <w:rPr>
                <w:b/>
                <w:bCs/>
                <w:sz w:val="18"/>
                <w:szCs w:val="18"/>
              </w:rPr>
            </w:pPr>
            <w:r w:rsidRPr="005E5905">
              <w:rPr>
                <w:b/>
                <w:bCs/>
                <w:sz w:val="18"/>
                <w:szCs w:val="18"/>
              </w:rPr>
              <w:t>u</w:t>
            </w:r>
            <w:r w:rsidR="00E57F1D" w:rsidRPr="005E5905">
              <w:rPr>
                <w:b/>
                <w:bCs/>
                <w:sz w:val="18"/>
                <w:szCs w:val="18"/>
              </w:rPr>
              <w:t xml:space="preserve">l. Doc. Adama </w:t>
            </w:r>
            <w:proofErr w:type="spellStart"/>
            <w:r w:rsidR="00E57F1D" w:rsidRPr="005E5905">
              <w:rPr>
                <w:b/>
                <w:bCs/>
                <w:sz w:val="18"/>
                <w:szCs w:val="18"/>
              </w:rPr>
              <w:t>Dowgirda</w:t>
            </w:r>
            <w:proofErr w:type="spellEnd"/>
            <w:r w:rsidR="00E57F1D" w:rsidRPr="005E5905">
              <w:rPr>
                <w:b/>
                <w:bCs/>
                <w:sz w:val="18"/>
                <w:szCs w:val="18"/>
              </w:rPr>
              <w:t xml:space="preserve"> 9</w:t>
            </w:r>
            <w:r w:rsidR="00604D0A">
              <w:rPr>
                <w:b/>
                <w:bCs/>
                <w:sz w:val="18"/>
                <w:szCs w:val="18"/>
              </w:rPr>
              <w:t xml:space="preserve"> </w:t>
            </w:r>
            <w:r w:rsidR="005E5905" w:rsidRPr="005E5905">
              <w:rPr>
                <w:b/>
                <w:bCs/>
                <w:sz w:val="18"/>
                <w:szCs w:val="18"/>
              </w:rPr>
              <w:t xml:space="preserve"> </w:t>
            </w:r>
            <w:r w:rsidR="00E57F1D" w:rsidRPr="005E5905">
              <w:rPr>
                <w:b/>
                <w:bCs/>
                <w:sz w:val="18"/>
                <w:szCs w:val="18"/>
              </w:rPr>
              <w:t>17-200 Hajnówka</w:t>
            </w:r>
          </w:p>
          <w:p w14:paraId="107679BB" w14:textId="7517DB07" w:rsidR="00777D3D" w:rsidRPr="00F0262A" w:rsidRDefault="005E5905" w:rsidP="005E5905">
            <w:pPr>
              <w:spacing w:after="0" w:line="240" w:lineRule="auto"/>
              <w:ind w:left="-104" w:right="-120" w:firstLine="0"/>
              <w:jc w:val="center"/>
              <w:rPr>
                <w:sz w:val="18"/>
                <w:szCs w:val="18"/>
              </w:rPr>
            </w:pPr>
            <w:r w:rsidRPr="00F0262A">
              <w:rPr>
                <w:b/>
                <w:sz w:val="18"/>
                <w:szCs w:val="18"/>
              </w:rPr>
              <w:t xml:space="preserve">tel. </w:t>
            </w:r>
            <w:r w:rsidR="000575F9" w:rsidRPr="00F0262A">
              <w:rPr>
                <w:b/>
                <w:sz w:val="18"/>
                <w:szCs w:val="18"/>
              </w:rPr>
              <w:t xml:space="preserve"> </w:t>
            </w:r>
            <w:r w:rsidR="00F0262A" w:rsidRPr="00F0262A">
              <w:rPr>
                <w:rFonts w:eastAsia="Times New Roman"/>
                <w:b/>
                <w:bCs/>
                <w:kern w:val="0"/>
                <w:sz w:val="18"/>
                <w:szCs w:val="18"/>
              </w:rPr>
              <w:t xml:space="preserve">85 682 91 89 </w:t>
            </w:r>
            <w:r w:rsidR="000575F9" w:rsidRPr="00F0262A">
              <w:rPr>
                <w:sz w:val="18"/>
                <w:szCs w:val="18"/>
              </w:rPr>
              <w:t>e-mail</w:t>
            </w:r>
            <w:r w:rsidR="00F0262A" w:rsidRPr="00F0262A">
              <w:rPr>
                <w:sz w:val="18"/>
                <w:szCs w:val="18"/>
              </w:rPr>
              <w:t xml:space="preserve">: </w:t>
            </w:r>
            <w:hyperlink r:id="rId9" w:history="1">
              <w:r w:rsidR="00F0262A" w:rsidRPr="00F0262A">
                <w:rPr>
                  <w:rStyle w:val="Hipercze"/>
                  <w:rFonts w:eastAsia="Times New Roman"/>
                  <w:kern w:val="0"/>
                  <w:sz w:val="18"/>
                  <w:szCs w:val="18"/>
                </w:rPr>
                <w:t>pracowniaRM@spzozhajnowka.pl</w:t>
              </w:r>
            </w:hyperlink>
          </w:p>
          <w:p w14:paraId="2C28AC76" w14:textId="6F82D9A9" w:rsidR="00777D3D" w:rsidRPr="005E5905" w:rsidRDefault="00414B35" w:rsidP="005E5905">
            <w:pPr>
              <w:spacing w:after="0" w:line="259" w:lineRule="auto"/>
              <w:ind w:left="-104" w:right="-120" w:firstLine="0"/>
              <w:jc w:val="center"/>
              <w:rPr>
                <w:sz w:val="16"/>
                <w:szCs w:val="16"/>
              </w:rPr>
            </w:pPr>
            <w:r w:rsidRPr="005E5905">
              <w:rPr>
                <w:sz w:val="16"/>
                <w:szCs w:val="16"/>
              </w:rPr>
              <w:t>Wydanie I</w:t>
            </w:r>
            <w:r w:rsidR="005E5905">
              <w:rPr>
                <w:sz w:val="16"/>
                <w:szCs w:val="16"/>
              </w:rPr>
              <w:t>I</w:t>
            </w:r>
            <w:r w:rsidRPr="005E5905">
              <w:rPr>
                <w:sz w:val="16"/>
                <w:szCs w:val="16"/>
              </w:rPr>
              <w:t xml:space="preserve">  z dnia </w:t>
            </w:r>
            <w:r w:rsidR="00114434">
              <w:rPr>
                <w:sz w:val="16"/>
                <w:szCs w:val="16"/>
              </w:rPr>
              <w:t>13</w:t>
            </w:r>
            <w:r w:rsidRPr="005E5905">
              <w:rPr>
                <w:sz w:val="16"/>
                <w:szCs w:val="16"/>
              </w:rPr>
              <w:t>.</w:t>
            </w:r>
            <w:r w:rsidR="00114434">
              <w:rPr>
                <w:sz w:val="16"/>
                <w:szCs w:val="16"/>
              </w:rPr>
              <w:t>03</w:t>
            </w:r>
            <w:r w:rsidRPr="005E5905">
              <w:rPr>
                <w:sz w:val="16"/>
                <w:szCs w:val="16"/>
              </w:rPr>
              <w:t>.2023 r.</w:t>
            </w:r>
          </w:p>
        </w:tc>
      </w:tr>
    </w:tbl>
    <w:p w14:paraId="694A375B" w14:textId="77777777" w:rsidR="00AF2AE0" w:rsidRDefault="00AF2AE0" w:rsidP="00AF2AE0">
      <w:pPr>
        <w:pStyle w:val="Standard"/>
        <w:jc w:val="center"/>
        <w:rPr>
          <w:rFonts w:ascii="Calibri" w:eastAsia="Calibri" w:hAnsi="Calibri" w:cs="Times New Roman"/>
          <w:b/>
          <w:bCs/>
          <w:kern w:val="0"/>
          <w:lang w:val="pl-PL" w:bidi="ar-SA"/>
        </w:rPr>
      </w:pPr>
    </w:p>
    <w:p w14:paraId="011A5274" w14:textId="44D98EDB" w:rsidR="00114434" w:rsidRPr="00AF2AE0" w:rsidRDefault="00AF2AE0" w:rsidP="00AF2AE0">
      <w:pPr>
        <w:pStyle w:val="Standard"/>
        <w:jc w:val="center"/>
        <w:rPr>
          <w:rFonts w:ascii="Calibri" w:eastAsia="Calibri" w:hAnsi="Calibri" w:cs="Times New Roman"/>
          <w:b/>
          <w:bCs/>
          <w:kern w:val="0"/>
          <w:lang w:val="pl-PL" w:bidi="ar-SA"/>
        </w:rPr>
      </w:pPr>
      <w:r w:rsidRPr="00AF2AE0">
        <w:rPr>
          <w:rFonts w:ascii="Calibri" w:eastAsia="Calibri" w:hAnsi="Calibri" w:cs="Times New Roman"/>
          <w:b/>
          <w:bCs/>
          <w:kern w:val="0"/>
          <w:lang w:val="pl-PL" w:bidi="ar-SA"/>
        </w:rPr>
        <w:t xml:space="preserve">INFORMACJA DLA PACJENTA </w:t>
      </w:r>
    </w:p>
    <w:p w14:paraId="47E23EA2" w14:textId="36E8192B" w:rsidR="00114434" w:rsidRPr="00F0262A" w:rsidRDefault="00114434" w:rsidP="00114434">
      <w:pPr>
        <w:pStyle w:val="Standard"/>
        <w:jc w:val="both"/>
        <w:rPr>
          <w:sz w:val="22"/>
          <w:szCs w:val="22"/>
        </w:rPr>
      </w:pPr>
      <w:r w:rsidRPr="00F0262A">
        <w:rPr>
          <w:rFonts w:ascii="Calibri" w:eastAsia="Calibri" w:hAnsi="Calibri" w:cs="Times New Roman"/>
          <w:b/>
          <w:bCs/>
          <w:kern w:val="0"/>
          <w:sz w:val="22"/>
          <w:szCs w:val="22"/>
          <w:lang w:val="pl-PL" w:bidi="ar-SA"/>
        </w:rPr>
        <w:t>Rezonans magnetyczny</w:t>
      </w:r>
      <w:r w:rsidRPr="00F0262A">
        <w:rPr>
          <w:rFonts w:ascii="Calibri" w:eastAsia="Calibri" w:hAnsi="Calibri" w:cs="Times New Roman"/>
          <w:kern w:val="0"/>
          <w:sz w:val="22"/>
          <w:szCs w:val="22"/>
          <w:lang w:val="pl-PL" w:bidi="ar-SA"/>
        </w:rPr>
        <w:t xml:space="preserve"> </w:t>
      </w:r>
      <w:r w:rsidRPr="00F0262A">
        <w:rPr>
          <w:rFonts w:ascii="Calibri" w:eastAsia="Calibri" w:hAnsi="Calibri" w:cs="Times New Roman"/>
          <w:b/>
          <w:bCs/>
          <w:kern w:val="0"/>
          <w:sz w:val="22"/>
          <w:szCs w:val="22"/>
          <w:lang w:val="pl-PL" w:bidi="ar-SA"/>
        </w:rPr>
        <w:t>(MR)</w:t>
      </w:r>
      <w:r w:rsidRPr="00F0262A">
        <w:rPr>
          <w:rFonts w:ascii="Calibri" w:eastAsia="Calibri" w:hAnsi="Calibri" w:cs="Times New Roman"/>
          <w:kern w:val="0"/>
          <w:sz w:val="22"/>
          <w:szCs w:val="22"/>
          <w:lang w:val="pl-PL" w:bidi="ar-SA"/>
        </w:rPr>
        <w:t xml:space="preserve"> to badanie nieinwazyjne, wykorzystujące nieszkodliwe dla organizmu ludzkiego pole magnetyczne i fale radiowe do uzyskania obrazów ciała ludzkiego. Podczas badania pacjent nie pochłania promieniowania jonizującego (wykorzystywanego w badaniach TK i RTG). </w:t>
      </w:r>
      <w:r w:rsidRPr="00F0262A">
        <w:rPr>
          <w:rFonts w:ascii="Calibri" w:eastAsia="Calibri" w:hAnsi="Calibri" w:cs="Times New Roman"/>
          <w:kern w:val="0"/>
          <w:sz w:val="22"/>
          <w:szCs w:val="22"/>
          <w:u w:val="single"/>
          <w:lang w:val="pl-PL" w:bidi="ar-SA"/>
        </w:rPr>
        <w:t xml:space="preserve">Czas badania zależy od badanego odcinka </w:t>
      </w:r>
      <w:r w:rsidRPr="00F0262A">
        <w:rPr>
          <w:rFonts w:ascii="Calibri" w:eastAsia="Calibri" w:hAnsi="Calibri" w:cs="Times New Roman"/>
          <w:kern w:val="0"/>
          <w:sz w:val="22"/>
          <w:szCs w:val="22"/>
          <w:u w:val="single"/>
          <w:lang w:val="pl-PL" w:bidi="ar-SA"/>
        </w:rPr>
        <w:br/>
        <w:t>i wynosi od 15 do 60 min.</w:t>
      </w:r>
      <w:r w:rsidRPr="00F0262A">
        <w:rPr>
          <w:rFonts w:ascii="Calibri" w:eastAsia="Calibri" w:hAnsi="Calibri" w:cs="Times New Roman"/>
          <w:kern w:val="0"/>
          <w:sz w:val="22"/>
          <w:szCs w:val="22"/>
          <w:lang w:val="pl-PL" w:bidi="ar-SA"/>
        </w:rPr>
        <w:t xml:space="preserve"> Niedogodnością dla pacjenta może być hałas w trakcie pracy aparatu oraz konieczność pozostania nieruchomo w czasie badania. </w:t>
      </w:r>
      <w:proofErr w:type="spellStart"/>
      <w:r w:rsidRPr="00F0262A">
        <w:rPr>
          <w:rFonts w:ascii="Calibri" w:hAnsi="Calibri" w:cs="Calibri"/>
          <w:sz w:val="22"/>
          <w:szCs w:val="22"/>
        </w:rPr>
        <w:t>Badanie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jest </w:t>
      </w:r>
      <w:proofErr w:type="spellStart"/>
      <w:r w:rsidRPr="00F0262A">
        <w:rPr>
          <w:rFonts w:ascii="Calibri" w:hAnsi="Calibri" w:cs="Calibri"/>
          <w:sz w:val="22"/>
          <w:szCs w:val="22"/>
        </w:rPr>
        <w:t>bezbolesne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i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nieszkodliwe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dla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zdrowia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o </w:t>
      </w:r>
      <w:proofErr w:type="spellStart"/>
      <w:r w:rsidRPr="00F0262A">
        <w:rPr>
          <w:rFonts w:ascii="Calibri" w:hAnsi="Calibri" w:cs="Calibri"/>
          <w:sz w:val="22"/>
          <w:szCs w:val="22"/>
        </w:rPr>
        <w:t>ile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zastosują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się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Państwo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do </w:t>
      </w:r>
      <w:proofErr w:type="spellStart"/>
      <w:r w:rsidRPr="00F0262A">
        <w:rPr>
          <w:rFonts w:ascii="Calibri" w:hAnsi="Calibri" w:cs="Calibri"/>
          <w:sz w:val="22"/>
          <w:szCs w:val="22"/>
        </w:rPr>
        <w:t>poniższych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wskazówek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oraz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poleceń</w:t>
      </w:r>
      <w:proofErr w:type="spellEnd"/>
      <w:r w:rsidRPr="00F0262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0262A">
        <w:rPr>
          <w:rFonts w:ascii="Calibri" w:hAnsi="Calibri" w:cs="Calibri"/>
          <w:sz w:val="22"/>
          <w:szCs w:val="22"/>
        </w:rPr>
        <w:t>personelu</w:t>
      </w:r>
      <w:proofErr w:type="spellEnd"/>
      <w:r w:rsidRPr="00F0262A">
        <w:rPr>
          <w:rFonts w:ascii="Calibri" w:hAnsi="Calibri" w:cs="Calibri"/>
          <w:sz w:val="22"/>
          <w:szCs w:val="22"/>
        </w:rPr>
        <w:t>.</w:t>
      </w:r>
    </w:p>
    <w:p w14:paraId="11C610C6" w14:textId="77777777" w:rsidR="00114434" w:rsidRPr="00F0262A" w:rsidRDefault="00114434">
      <w:pPr>
        <w:spacing w:after="32" w:line="259" w:lineRule="auto"/>
        <w:ind w:right="93"/>
        <w:jc w:val="center"/>
        <w:rPr>
          <w:b/>
          <w:sz w:val="22"/>
        </w:rPr>
      </w:pPr>
    </w:p>
    <w:p w14:paraId="03D9ECA8" w14:textId="77777777" w:rsidR="00114434" w:rsidRPr="00F0262A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  <w:r w:rsidRPr="00F0262A">
        <w:rPr>
          <w:rFonts w:cs="Times New Roman"/>
          <w:b/>
          <w:bCs/>
          <w:kern w:val="0"/>
          <w:sz w:val="24"/>
          <w:szCs w:val="24"/>
        </w:rPr>
        <w:t>Jak się przygotować?</w:t>
      </w:r>
    </w:p>
    <w:p w14:paraId="1605A70E" w14:textId="2DC59BE2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F0262A">
        <w:rPr>
          <w:rFonts w:cs="Times New Roman"/>
          <w:kern w:val="0"/>
          <w:sz w:val="22"/>
        </w:rPr>
        <w:t xml:space="preserve">Przed badaniem MR </w:t>
      </w:r>
      <w:r w:rsidRPr="00F0262A">
        <w:rPr>
          <w:rFonts w:cs="Times New Roman"/>
          <w:kern w:val="0"/>
          <w:sz w:val="22"/>
          <w:u w:val="single"/>
        </w:rPr>
        <w:t>bez wskazań do dożylnego podania środka kontrastowego</w:t>
      </w:r>
      <w:r w:rsidRPr="00F0262A">
        <w:rPr>
          <w:rFonts w:cs="Times New Roman"/>
          <w:kern w:val="0"/>
          <w:sz w:val="22"/>
        </w:rPr>
        <w:t xml:space="preserve"> nie jest wymagane pozostanie na czczo.</w:t>
      </w:r>
      <w:r w:rsidR="00F0262A">
        <w:rPr>
          <w:rFonts w:cs="Times New Roman"/>
          <w:kern w:val="0"/>
          <w:sz w:val="22"/>
        </w:rPr>
        <w:t xml:space="preserve"> </w:t>
      </w:r>
      <w:r w:rsidRPr="00F0262A">
        <w:rPr>
          <w:rFonts w:cs="Times New Roman"/>
          <w:kern w:val="0"/>
          <w:sz w:val="22"/>
        </w:rPr>
        <w:t xml:space="preserve">Nie ma </w:t>
      </w:r>
      <w:r w:rsidR="00F0262A">
        <w:rPr>
          <w:rFonts w:cs="Times New Roman"/>
          <w:kern w:val="0"/>
          <w:sz w:val="22"/>
        </w:rPr>
        <w:t xml:space="preserve">także </w:t>
      </w:r>
      <w:r w:rsidRPr="00F0262A">
        <w:rPr>
          <w:rFonts w:cs="Times New Roman"/>
          <w:kern w:val="0"/>
          <w:sz w:val="22"/>
        </w:rPr>
        <w:t>ograniczeń w piciu płynów. Rekomendowana jest woda niegazowana.</w:t>
      </w:r>
    </w:p>
    <w:p w14:paraId="68D24889" w14:textId="77777777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</w:p>
    <w:p w14:paraId="71E67DDA" w14:textId="77777777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F0262A">
        <w:rPr>
          <w:rFonts w:cs="Times New Roman"/>
          <w:kern w:val="0"/>
          <w:sz w:val="22"/>
        </w:rPr>
        <w:t xml:space="preserve">Na badanie proszę </w:t>
      </w:r>
      <w:r w:rsidRPr="00F0262A">
        <w:rPr>
          <w:rFonts w:cs="Times New Roman"/>
          <w:kern w:val="0"/>
          <w:sz w:val="22"/>
          <w:u w:val="single"/>
        </w:rPr>
        <w:t>ubrać się w luźną odzież, pozbawioną metalowych elementów</w:t>
      </w:r>
      <w:r w:rsidRPr="00F0262A">
        <w:rPr>
          <w:rFonts w:cs="Times New Roman"/>
          <w:kern w:val="0"/>
          <w:sz w:val="22"/>
        </w:rPr>
        <w:t xml:space="preserve">, takich jak: guziki, nity, pasek, metalowe suwaki. </w:t>
      </w:r>
    </w:p>
    <w:p w14:paraId="3277161F" w14:textId="77777777" w:rsidR="00114434" w:rsidRPr="00F0262A" w:rsidRDefault="00114434" w:rsidP="00114434">
      <w:pPr>
        <w:spacing w:line="247" w:lineRule="auto"/>
        <w:rPr>
          <w:sz w:val="22"/>
        </w:rPr>
      </w:pPr>
      <w:r w:rsidRPr="00F0262A">
        <w:rPr>
          <w:rFonts w:cs="Times New Roman"/>
          <w:b/>
          <w:bCs/>
          <w:kern w:val="0"/>
          <w:sz w:val="22"/>
        </w:rPr>
        <w:t>Przed wejściem do sali badań</w:t>
      </w:r>
      <w:r w:rsidRPr="00F0262A">
        <w:rPr>
          <w:rFonts w:cs="Times New Roman"/>
          <w:kern w:val="0"/>
          <w:sz w:val="22"/>
        </w:rPr>
        <w:t xml:space="preserve"> </w:t>
      </w:r>
      <w:r w:rsidRPr="00F0262A">
        <w:rPr>
          <w:rFonts w:cs="Times New Roman"/>
          <w:b/>
          <w:bCs/>
          <w:kern w:val="0"/>
          <w:sz w:val="22"/>
        </w:rPr>
        <w:t>należy</w:t>
      </w:r>
      <w:r w:rsidRPr="00F0262A">
        <w:rPr>
          <w:rFonts w:cs="Times New Roman"/>
          <w:kern w:val="0"/>
          <w:sz w:val="22"/>
        </w:rPr>
        <w:t xml:space="preserve"> zdjąć i zostawić wszelkie metalowe przedmioty: spinki, zegarki, okulary, biżuterię, aparat słuchowy, telefony, karty). </w:t>
      </w:r>
      <w:r w:rsidRPr="00F0262A">
        <w:rPr>
          <w:sz w:val="22"/>
        </w:rPr>
        <w:t>Niezastosowanie się do tego zakazu, może spowodować uszkodzenie skanera, zniszczenie wniesionych przedmiotów i narazić na niebezpieczeństwo osoby znajdujące się w pobliżu skanera.</w:t>
      </w:r>
    </w:p>
    <w:p w14:paraId="1D987BE8" w14:textId="77777777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F0262A">
        <w:rPr>
          <w:rFonts w:cs="Times New Roman"/>
          <w:kern w:val="0"/>
          <w:sz w:val="22"/>
        </w:rPr>
        <w:t>W przypadku MR oczodołów i głowy bezwzględnie wymagane jest zmycie makijażu, nieużywanie lakieru do włosów (drobinki metali wpływają na jakość badania).</w:t>
      </w:r>
    </w:p>
    <w:p w14:paraId="7DD6222F" w14:textId="77777777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F0262A">
        <w:rPr>
          <w:rFonts w:cs="Times New Roman"/>
          <w:kern w:val="0"/>
          <w:sz w:val="22"/>
        </w:rPr>
        <w:t>Leki przyjmowane na stałe należy przyjąć zgodnie z zaleceniami lekarza prowadzącego.</w:t>
      </w:r>
    </w:p>
    <w:p w14:paraId="1AEA5A0A" w14:textId="77777777" w:rsidR="00114434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F0262A">
        <w:rPr>
          <w:rFonts w:cs="Times New Roman"/>
          <w:kern w:val="0"/>
          <w:sz w:val="22"/>
        </w:rPr>
        <w:t xml:space="preserve">Ze względu na prawidłową ocenę radiologiczną w niektórych badaniach na zlecenie lekarza radiologa nadzorującego badanie, wymagane jest podanie dożylne środków kontrastujących. </w:t>
      </w:r>
    </w:p>
    <w:p w14:paraId="5ED5AC2B" w14:textId="77777777" w:rsidR="00F0262A" w:rsidRPr="00F0262A" w:rsidRDefault="00F0262A" w:rsidP="00F0262A">
      <w:pPr>
        <w:spacing w:line="247" w:lineRule="auto"/>
        <w:jc w:val="center"/>
        <w:rPr>
          <w:rFonts w:cs="Times New Roman"/>
          <w:kern w:val="0"/>
          <w:sz w:val="22"/>
        </w:rPr>
      </w:pPr>
    </w:p>
    <w:p w14:paraId="3AC6944B" w14:textId="463AC6C9" w:rsidR="00F0262A" w:rsidRDefault="00114434" w:rsidP="00F0262A">
      <w:pPr>
        <w:spacing w:line="247" w:lineRule="auto"/>
        <w:jc w:val="center"/>
        <w:rPr>
          <w:rFonts w:cs="Times New Roman"/>
          <w:b/>
          <w:bCs/>
          <w:kern w:val="0"/>
          <w:sz w:val="22"/>
        </w:rPr>
      </w:pPr>
      <w:r w:rsidRPr="00F0262A">
        <w:rPr>
          <w:rFonts w:cs="Times New Roman"/>
          <w:b/>
          <w:bCs/>
          <w:kern w:val="0"/>
          <w:sz w:val="22"/>
        </w:rPr>
        <w:t xml:space="preserve">Przed badaniem MR </w:t>
      </w:r>
      <w:r w:rsidRPr="00F0262A">
        <w:rPr>
          <w:rFonts w:cs="Times New Roman"/>
          <w:b/>
          <w:bCs/>
          <w:kern w:val="0"/>
          <w:sz w:val="22"/>
          <w:u w:val="single"/>
        </w:rPr>
        <w:t>ze wskazaniem do dożylnego podania środka kontrastowego wymagane jest</w:t>
      </w:r>
      <w:r w:rsidRPr="00F0262A">
        <w:rPr>
          <w:rFonts w:cs="Times New Roman"/>
          <w:b/>
          <w:bCs/>
          <w:kern w:val="0"/>
          <w:sz w:val="22"/>
        </w:rPr>
        <w:t>:</w:t>
      </w:r>
    </w:p>
    <w:p w14:paraId="1DCD8D82" w14:textId="1557F643" w:rsidR="00F0262A" w:rsidRPr="00886AA9" w:rsidRDefault="00F0262A" w:rsidP="00F0262A">
      <w:pPr>
        <w:pStyle w:val="Akapitzlist"/>
        <w:numPr>
          <w:ilvl w:val="0"/>
          <w:numId w:val="34"/>
        </w:numPr>
        <w:spacing w:line="247" w:lineRule="auto"/>
        <w:rPr>
          <w:rFonts w:cs="Times New Roman"/>
          <w:b/>
          <w:bCs/>
          <w:kern w:val="0"/>
          <w:sz w:val="22"/>
        </w:rPr>
      </w:pPr>
      <w:r w:rsidRPr="00F0262A">
        <w:rPr>
          <w:rFonts w:cs="Times New Roman"/>
          <w:kern w:val="0"/>
          <w:sz w:val="22"/>
        </w:rPr>
        <w:t>Dobę przed badaniem należy nawodnić organizm</w:t>
      </w:r>
      <w:r>
        <w:rPr>
          <w:rFonts w:cs="Times New Roman"/>
          <w:kern w:val="0"/>
          <w:sz w:val="22"/>
        </w:rPr>
        <w:t xml:space="preserve"> (wypić ok. 2 litrów płynów, najlepiej wodę niegazowaną)</w:t>
      </w:r>
    </w:p>
    <w:p w14:paraId="2E0C5BA9" w14:textId="77777777" w:rsidR="00886AA9" w:rsidRPr="00886AA9" w:rsidRDefault="00886AA9" w:rsidP="00F241EC">
      <w:pPr>
        <w:pStyle w:val="Akapitzlist"/>
        <w:numPr>
          <w:ilvl w:val="0"/>
          <w:numId w:val="34"/>
        </w:numPr>
        <w:spacing w:line="247" w:lineRule="auto"/>
        <w:jc w:val="left"/>
        <w:rPr>
          <w:sz w:val="22"/>
        </w:rPr>
      </w:pPr>
      <w:r w:rsidRPr="00886AA9">
        <w:rPr>
          <w:rFonts w:cs="Times New Roman"/>
          <w:kern w:val="0"/>
          <w:sz w:val="22"/>
        </w:rPr>
        <w:t xml:space="preserve">W dniu badania </w:t>
      </w:r>
      <w:r>
        <w:rPr>
          <w:rFonts w:cs="Times New Roman"/>
          <w:kern w:val="0"/>
          <w:sz w:val="22"/>
          <w:u w:val="single"/>
        </w:rPr>
        <w:t>być</w:t>
      </w:r>
      <w:r w:rsidR="00114434" w:rsidRPr="00886AA9">
        <w:rPr>
          <w:rFonts w:cs="Times New Roman"/>
          <w:kern w:val="0"/>
          <w:sz w:val="22"/>
          <w:u w:val="single"/>
        </w:rPr>
        <w:t xml:space="preserve"> na czczo</w:t>
      </w:r>
      <w:r w:rsidR="00114434" w:rsidRPr="00886AA9">
        <w:rPr>
          <w:rFonts w:cs="Times New Roman"/>
          <w:kern w:val="0"/>
          <w:sz w:val="22"/>
        </w:rPr>
        <w:t>, bez przyjmowania posiłków na 3 godz. przed badaniem</w:t>
      </w:r>
      <w:r w:rsidR="00F0262A" w:rsidRPr="00886AA9">
        <w:rPr>
          <w:rFonts w:cs="Times New Roman"/>
          <w:kern w:val="0"/>
          <w:sz w:val="22"/>
        </w:rPr>
        <w:t>. W</w:t>
      </w:r>
      <w:r w:rsidR="00114434" w:rsidRPr="00886AA9">
        <w:rPr>
          <w:rFonts w:cs="Times New Roman"/>
          <w:kern w:val="0"/>
          <w:sz w:val="22"/>
        </w:rPr>
        <w:t xml:space="preserve">odę </w:t>
      </w:r>
      <w:r>
        <w:rPr>
          <w:rFonts w:cs="Times New Roman"/>
          <w:kern w:val="0"/>
          <w:sz w:val="22"/>
        </w:rPr>
        <w:t xml:space="preserve">można </w:t>
      </w:r>
      <w:r w:rsidR="00114434" w:rsidRPr="00886AA9">
        <w:rPr>
          <w:rFonts w:cs="Times New Roman"/>
          <w:kern w:val="0"/>
          <w:sz w:val="22"/>
        </w:rPr>
        <w:t xml:space="preserve">pić do godz. przed badaniem. </w:t>
      </w:r>
    </w:p>
    <w:p w14:paraId="2B8CF9F1" w14:textId="5DBCC632" w:rsidR="00114434" w:rsidRPr="00886AA9" w:rsidRDefault="00114434" w:rsidP="00886AA9">
      <w:pPr>
        <w:pStyle w:val="Akapitzlist"/>
        <w:numPr>
          <w:ilvl w:val="0"/>
          <w:numId w:val="34"/>
        </w:numPr>
        <w:spacing w:line="247" w:lineRule="auto"/>
        <w:rPr>
          <w:sz w:val="22"/>
        </w:rPr>
      </w:pPr>
      <w:r w:rsidRPr="00886AA9">
        <w:rPr>
          <w:rFonts w:cs="Times New Roman"/>
          <w:kern w:val="0"/>
          <w:sz w:val="22"/>
        </w:rPr>
        <w:t xml:space="preserve">Celem oceny funkcji nerek, należy wykonać badanie oceny stężenia kreatyniny (oraz poziomu </w:t>
      </w:r>
      <w:proofErr w:type="spellStart"/>
      <w:r w:rsidRPr="00886AA9">
        <w:rPr>
          <w:rFonts w:cs="Times New Roman"/>
          <w:kern w:val="0"/>
          <w:sz w:val="22"/>
        </w:rPr>
        <w:t>eGFR</w:t>
      </w:r>
      <w:proofErr w:type="spellEnd"/>
      <w:r w:rsidRPr="00886AA9">
        <w:rPr>
          <w:rFonts w:cs="Times New Roman"/>
          <w:kern w:val="0"/>
          <w:sz w:val="22"/>
        </w:rPr>
        <w:t xml:space="preserve">). Pacjenci bez choroby nerek oraz nie posiadający informacji o ich niewydolności, powinni pobrać krew nie wcześniej, niż </w:t>
      </w:r>
      <w:r w:rsidRPr="00886AA9">
        <w:rPr>
          <w:rFonts w:cs="Times New Roman"/>
          <w:b/>
          <w:bCs/>
          <w:kern w:val="0"/>
          <w:sz w:val="22"/>
        </w:rPr>
        <w:t>14 dni przed terminem badania.</w:t>
      </w:r>
      <w:r w:rsidRPr="00886AA9">
        <w:rPr>
          <w:rFonts w:cs="Times New Roman"/>
          <w:kern w:val="0"/>
          <w:sz w:val="22"/>
        </w:rPr>
        <w:t xml:space="preserve"> Pacjenci z chorobą nerek, posiadający informację o możliwości niewydolności nerek, powinni pobrać krew nie wcześniej, niż </w:t>
      </w:r>
      <w:r w:rsidRPr="00886AA9">
        <w:rPr>
          <w:rFonts w:cs="Times New Roman"/>
          <w:b/>
          <w:bCs/>
          <w:kern w:val="0"/>
          <w:sz w:val="22"/>
        </w:rPr>
        <w:t>7 dni przed terminem badania.</w:t>
      </w:r>
    </w:p>
    <w:p w14:paraId="4A62CB0F" w14:textId="77777777" w:rsidR="00886AA9" w:rsidRPr="00886AA9" w:rsidRDefault="00886AA9" w:rsidP="00886AA9">
      <w:pPr>
        <w:pStyle w:val="Akapitzlist"/>
        <w:spacing w:line="247" w:lineRule="auto"/>
        <w:ind w:firstLine="0"/>
        <w:rPr>
          <w:sz w:val="22"/>
        </w:rPr>
      </w:pPr>
    </w:p>
    <w:p w14:paraId="5A5D50E4" w14:textId="77777777" w:rsidR="00114434" w:rsidRPr="00F0262A" w:rsidRDefault="00114434" w:rsidP="00114434">
      <w:pPr>
        <w:spacing w:line="247" w:lineRule="auto"/>
        <w:rPr>
          <w:sz w:val="22"/>
        </w:rPr>
      </w:pPr>
      <w:r w:rsidRPr="00F0262A">
        <w:rPr>
          <w:rFonts w:cs="Times New Roman"/>
          <w:kern w:val="0"/>
          <w:sz w:val="22"/>
        </w:rPr>
        <w:t>Pacjent ma prawo nie wyrazić zgody na podanie środka kontrastowego, jednak w takich przypadkach wartość diagnostyczna badania może być znacznie ograniczona.</w:t>
      </w:r>
    </w:p>
    <w:p w14:paraId="48F51976" w14:textId="77777777" w:rsidR="00114434" w:rsidRPr="00F0262A" w:rsidRDefault="00114434" w:rsidP="00114434">
      <w:pPr>
        <w:spacing w:line="247" w:lineRule="auto"/>
        <w:rPr>
          <w:rFonts w:cs="Times New Roman"/>
          <w:kern w:val="0"/>
          <w:sz w:val="22"/>
        </w:rPr>
      </w:pPr>
    </w:p>
    <w:p w14:paraId="7DDEAD83" w14:textId="77777777" w:rsidR="00114434" w:rsidRPr="00886AA9" w:rsidRDefault="00114434" w:rsidP="00114434">
      <w:pPr>
        <w:spacing w:after="120"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  <w:r w:rsidRPr="00886AA9">
        <w:rPr>
          <w:rFonts w:cs="Times New Roman"/>
          <w:b/>
          <w:bCs/>
          <w:kern w:val="0"/>
          <w:sz w:val="24"/>
          <w:szCs w:val="24"/>
        </w:rPr>
        <w:t>Co ze sobą przynieść ?</w:t>
      </w:r>
    </w:p>
    <w:p w14:paraId="62B37F23" w14:textId="77777777" w:rsidR="00114434" w:rsidRPr="00886AA9" w:rsidRDefault="00114434" w:rsidP="00886AA9">
      <w:pPr>
        <w:numPr>
          <w:ilvl w:val="0"/>
          <w:numId w:val="30"/>
        </w:numPr>
        <w:autoSpaceDN w:val="0"/>
        <w:spacing w:after="0" w:line="240" w:lineRule="auto"/>
        <w:ind w:left="714" w:right="0" w:hanging="357"/>
        <w:jc w:val="left"/>
        <w:rPr>
          <w:rFonts w:cs="Times New Roman"/>
          <w:kern w:val="0"/>
          <w:sz w:val="22"/>
        </w:rPr>
      </w:pPr>
      <w:r w:rsidRPr="00886AA9">
        <w:rPr>
          <w:rFonts w:cs="Times New Roman"/>
          <w:kern w:val="0"/>
          <w:sz w:val="22"/>
        </w:rPr>
        <w:t>aktualne skierowanie na badanie lub numer e-skierowania</w:t>
      </w:r>
    </w:p>
    <w:p w14:paraId="1B2147FF" w14:textId="77777777" w:rsidR="00114434" w:rsidRPr="00886AA9" w:rsidRDefault="00114434" w:rsidP="00886AA9">
      <w:pPr>
        <w:numPr>
          <w:ilvl w:val="0"/>
          <w:numId w:val="30"/>
        </w:numPr>
        <w:autoSpaceDN w:val="0"/>
        <w:spacing w:after="0" w:line="240" w:lineRule="auto"/>
        <w:ind w:left="714" w:right="0" w:hanging="357"/>
        <w:jc w:val="left"/>
        <w:rPr>
          <w:rFonts w:cs="Times New Roman"/>
          <w:kern w:val="0"/>
          <w:sz w:val="22"/>
        </w:rPr>
      </w:pPr>
      <w:r w:rsidRPr="00886AA9">
        <w:rPr>
          <w:rFonts w:cs="Times New Roman"/>
          <w:kern w:val="0"/>
          <w:sz w:val="22"/>
        </w:rPr>
        <w:t>dowód osobisty</w:t>
      </w:r>
    </w:p>
    <w:p w14:paraId="66D3B2CA" w14:textId="77777777" w:rsidR="00114434" w:rsidRPr="00886AA9" w:rsidRDefault="00114434" w:rsidP="00886AA9">
      <w:pPr>
        <w:numPr>
          <w:ilvl w:val="0"/>
          <w:numId w:val="30"/>
        </w:numPr>
        <w:autoSpaceDN w:val="0"/>
        <w:spacing w:after="0" w:line="240" w:lineRule="auto"/>
        <w:ind w:left="714" w:right="0" w:hanging="357"/>
        <w:jc w:val="left"/>
        <w:rPr>
          <w:rFonts w:cs="Times New Roman"/>
          <w:kern w:val="0"/>
          <w:sz w:val="22"/>
        </w:rPr>
      </w:pPr>
      <w:r w:rsidRPr="00886AA9">
        <w:rPr>
          <w:rFonts w:cs="Times New Roman"/>
          <w:kern w:val="0"/>
          <w:sz w:val="22"/>
        </w:rPr>
        <w:t>poprzednie wyniki badań diagnostycznych (opis + płyty np. USG, RTG, TK, MR)</w:t>
      </w:r>
    </w:p>
    <w:p w14:paraId="627ECF37" w14:textId="77777777" w:rsidR="00114434" w:rsidRPr="00886AA9" w:rsidRDefault="00114434" w:rsidP="00886AA9">
      <w:pPr>
        <w:numPr>
          <w:ilvl w:val="0"/>
          <w:numId w:val="30"/>
        </w:numPr>
        <w:autoSpaceDN w:val="0"/>
        <w:spacing w:after="0" w:line="240" w:lineRule="auto"/>
        <w:ind w:left="714" w:right="0" w:hanging="357"/>
        <w:jc w:val="left"/>
        <w:rPr>
          <w:rFonts w:cs="Times New Roman"/>
          <w:kern w:val="0"/>
          <w:sz w:val="22"/>
        </w:rPr>
      </w:pPr>
      <w:r w:rsidRPr="00886AA9">
        <w:rPr>
          <w:rFonts w:cs="Times New Roman"/>
          <w:kern w:val="0"/>
          <w:sz w:val="22"/>
        </w:rPr>
        <w:t>opcjonalnie okulary do czytania celem wypełnienia dokumentów</w:t>
      </w:r>
    </w:p>
    <w:p w14:paraId="35E05709" w14:textId="4F9F9FFC" w:rsidR="00114434" w:rsidRPr="00886AA9" w:rsidRDefault="00114434" w:rsidP="00886AA9">
      <w:pPr>
        <w:spacing w:line="247" w:lineRule="auto"/>
        <w:rPr>
          <w:sz w:val="22"/>
        </w:rPr>
      </w:pPr>
      <w:r w:rsidRPr="00886AA9">
        <w:rPr>
          <w:rFonts w:cs="Times New Roman"/>
          <w:b/>
          <w:bCs/>
          <w:kern w:val="0"/>
          <w:sz w:val="22"/>
        </w:rPr>
        <w:t>Pacjenci ze względnymi przeciwskazaniami do badania MR</w:t>
      </w:r>
      <w:r w:rsidRPr="00886AA9">
        <w:rPr>
          <w:rFonts w:cs="Times New Roman"/>
          <w:kern w:val="0"/>
          <w:sz w:val="22"/>
        </w:rPr>
        <w:t xml:space="preserve"> są zobowiązani przed wykonaniem badania dostarczyć do Pracowni MR kompletną dokumentację medyczną, dotyczącą zastosowanego leczenia, wraz z opisem typu zastosowanego implantu,</w:t>
      </w:r>
      <w:r w:rsidR="00886AA9">
        <w:rPr>
          <w:rFonts w:cs="Times New Roman"/>
          <w:kern w:val="0"/>
          <w:sz w:val="22"/>
        </w:rPr>
        <w:t xml:space="preserve"> </w:t>
      </w:r>
      <w:r w:rsidRPr="00886AA9">
        <w:rPr>
          <w:rFonts w:cs="Times New Roman"/>
          <w:kern w:val="0"/>
          <w:sz w:val="22"/>
        </w:rPr>
        <w:t xml:space="preserve">a w szczególności identyfikacją materiału, z jakiego został wykonany </w:t>
      </w:r>
      <w:r w:rsidRPr="00886AA9">
        <w:rPr>
          <w:rFonts w:cs="Times New Roman"/>
          <w:kern w:val="0"/>
          <w:sz w:val="22"/>
          <w:u w:val="single"/>
        </w:rPr>
        <w:t>wraz z zaświadczeniem lekarza o braku przeciwskazań do badań</w:t>
      </w:r>
      <w:r w:rsidRPr="00886AA9">
        <w:rPr>
          <w:rFonts w:cs="Times New Roman"/>
          <w:kern w:val="0"/>
          <w:sz w:val="22"/>
        </w:rPr>
        <w:t xml:space="preserve">. </w:t>
      </w:r>
    </w:p>
    <w:p w14:paraId="7A77B6E1" w14:textId="77777777" w:rsidR="00114434" w:rsidRPr="00886AA9" w:rsidRDefault="00114434" w:rsidP="00114434">
      <w:pPr>
        <w:spacing w:line="247" w:lineRule="auto"/>
        <w:rPr>
          <w:sz w:val="22"/>
        </w:rPr>
      </w:pPr>
      <w:r w:rsidRPr="00886AA9">
        <w:rPr>
          <w:rFonts w:cs="Times New Roman"/>
          <w:b/>
          <w:bCs/>
          <w:kern w:val="0"/>
          <w:sz w:val="22"/>
        </w:rPr>
        <w:t>Osoby niepełnoletnie</w:t>
      </w:r>
      <w:r w:rsidRPr="00886AA9">
        <w:rPr>
          <w:rFonts w:cs="Times New Roman"/>
          <w:kern w:val="0"/>
          <w:sz w:val="22"/>
        </w:rPr>
        <w:t xml:space="preserve"> – zgłaszają się z rodzicem lub opiekunem prawnym.</w:t>
      </w:r>
    </w:p>
    <w:p w14:paraId="5DAFC1EF" w14:textId="77777777" w:rsidR="00114434" w:rsidRPr="00886AA9" w:rsidRDefault="00114434" w:rsidP="00114434">
      <w:pPr>
        <w:spacing w:line="247" w:lineRule="auto"/>
        <w:rPr>
          <w:sz w:val="22"/>
        </w:rPr>
      </w:pPr>
      <w:r w:rsidRPr="00886AA9">
        <w:rPr>
          <w:rFonts w:cs="Times New Roman"/>
          <w:b/>
          <w:bCs/>
          <w:kern w:val="0"/>
          <w:sz w:val="22"/>
        </w:rPr>
        <w:t>Pacjenci chorujący na astmę</w:t>
      </w:r>
      <w:r w:rsidRPr="00886AA9">
        <w:rPr>
          <w:rFonts w:cs="Times New Roman"/>
          <w:kern w:val="0"/>
          <w:sz w:val="22"/>
        </w:rPr>
        <w:t xml:space="preserve"> powinni posiadać przy sobie leki wziewne, stosowane w razie nasilenia duszności.</w:t>
      </w:r>
    </w:p>
    <w:p w14:paraId="3AAFD2C1" w14:textId="77777777" w:rsidR="00114434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2"/>
        </w:rPr>
      </w:pPr>
    </w:p>
    <w:p w14:paraId="0635034B" w14:textId="77777777" w:rsidR="00114434" w:rsidRPr="009C4173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4"/>
          <w:szCs w:val="24"/>
          <w:u w:val="single"/>
        </w:rPr>
      </w:pPr>
      <w:r w:rsidRPr="009C4173">
        <w:rPr>
          <w:rFonts w:cs="Times New Roman"/>
          <w:b/>
          <w:bCs/>
          <w:kern w:val="0"/>
          <w:sz w:val="24"/>
          <w:szCs w:val="24"/>
          <w:u w:val="single"/>
        </w:rPr>
        <w:t>PROSIMY O ZGŁOSZENIE SIĘ NA BADANIE 15 MIN WCZEŚNIEJ</w:t>
      </w:r>
    </w:p>
    <w:p w14:paraId="3ACC0B2B" w14:textId="77777777" w:rsidR="00114434" w:rsidRPr="009C4173" w:rsidRDefault="00114434" w:rsidP="00114434">
      <w:pPr>
        <w:spacing w:after="120"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</w:p>
    <w:p w14:paraId="149662F8" w14:textId="77777777" w:rsidR="00886AA9" w:rsidRDefault="00886AA9" w:rsidP="00114434">
      <w:pPr>
        <w:spacing w:after="120" w:line="247" w:lineRule="auto"/>
        <w:jc w:val="center"/>
        <w:rPr>
          <w:rFonts w:cs="Times New Roman"/>
          <w:b/>
          <w:bCs/>
          <w:kern w:val="0"/>
          <w:sz w:val="22"/>
        </w:rPr>
      </w:pPr>
    </w:p>
    <w:p w14:paraId="40D54FEE" w14:textId="3E279F6E" w:rsidR="00114434" w:rsidRPr="00886AA9" w:rsidRDefault="00114434" w:rsidP="00114434">
      <w:pPr>
        <w:spacing w:after="120"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  <w:r w:rsidRPr="00886AA9">
        <w:rPr>
          <w:rFonts w:cs="Times New Roman"/>
          <w:b/>
          <w:bCs/>
          <w:kern w:val="0"/>
          <w:sz w:val="24"/>
          <w:szCs w:val="24"/>
        </w:rPr>
        <w:t>Czy są jakieś przeciwwskazania</w:t>
      </w:r>
      <w:r w:rsidR="00886AA9">
        <w:rPr>
          <w:rFonts w:cs="Times New Roman"/>
          <w:b/>
          <w:bCs/>
          <w:kern w:val="0"/>
          <w:sz w:val="24"/>
          <w:szCs w:val="24"/>
        </w:rPr>
        <w:t xml:space="preserve"> </w:t>
      </w:r>
      <w:r w:rsidRPr="00886AA9">
        <w:rPr>
          <w:rFonts w:cs="Times New Roman"/>
          <w:b/>
          <w:bCs/>
          <w:kern w:val="0"/>
          <w:sz w:val="24"/>
          <w:szCs w:val="24"/>
        </w:rPr>
        <w:t>?</w:t>
      </w:r>
    </w:p>
    <w:p w14:paraId="52683919" w14:textId="1B757D86" w:rsidR="00114434" w:rsidRPr="00886AA9" w:rsidRDefault="00114434" w:rsidP="00114434">
      <w:pPr>
        <w:spacing w:after="120" w:line="247" w:lineRule="auto"/>
        <w:rPr>
          <w:sz w:val="22"/>
        </w:rPr>
      </w:pPr>
      <w:r w:rsidRPr="00886AA9">
        <w:rPr>
          <w:rFonts w:cs="Times New Roman"/>
          <w:b/>
          <w:bCs/>
          <w:kern w:val="0"/>
          <w:sz w:val="22"/>
        </w:rPr>
        <w:t>Bezwzględne (nie wykonujemy badania</w:t>
      </w:r>
      <w:r w:rsidR="00886AA9">
        <w:rPr>
          <w:rFonts w:cs="Times New Roman"/>
          <w:b/>
          <w:bCs/>
          <w:kern w:val="0"/>
          <w:sz w:val="22"/>
        </w:rPr>
        <w:t xml:space="preserve"> w przypadkach):  </w:t>
      </w:r>
      <w:r w:rsidR="00886AA9" w:rsidRPr="00886AA9">
        <w:rPr>
          <w:rFonts w:cs="Times New Roman"/>
          <w:kern w:val="0"/>
          <w:sz w:val="22"/>
        </w:rPr>
        <w:t>wszczepionego</w:t>
      </w:r>
      <w:r w:rsidR="00886AA9">
        <w:rPr>
          <w:rFonts w:cs="Times New Roman"/>
          <w:b/>
          <w:bCs/>
          <w:kern w:val="0"/>
          <w:sz w:val="22"/>
        </w:rPr>
        <w:t xml:space="preserve"> </w:t>
      </w:r>
      <w:r w:rsidRPr="00886AA9">
        <w:rPr>
          <w:rFonts w:cs="Times New Roman"/>
          <w:kern w:val="0"/>
          <w:sz w:val="22"/>
        </w:rPr>
        <w:t>stymulator</w:t>
      </w:r>
      <w:r w:rsidR="00886AA9">
        <w:rPr>
          <w:rFonts w:cs="Times New Roman"/>
          <w:kern w:val="0"/>
          <w:sz w:val="22"/>
        </w:rPr>
        <w:t>a</w:t>
      </w:r>
      <w:r w:rsidRPr="00886AA9">
        <w:rPr>
          <w:rFonts w:cs="Times New Roman"/>
          <w:kern w:val="0"/>
          <w:sz w:val="22"/>
        </w:rPr>
        <w:t xml:space="preserve"> serca oraz wszystki</w:t>
      </w:r>
      <w:r w:rsidR="00886AA9">
        <w:rPr>
          <w:rFonts w:cs="Times New Roman"/>
          <w:kern w:val="0"/>
          <w:sz w:val="22"/>
        </w:rPr>
        <w:t>ch</w:t>
      </w:r>
      <w:r w:rsidRPr="00886AA9">
        <w:rPr>
          <w:rFonts w:cs="Times New Roman"/>
          <w:kern w:val="0"/>
          <w:sz w:val="22"/>
        </w:rPr>
        <w:t xml:space="preserve"> inn</w:t>
      </w:r>
      <w:r w:rsidR="00886AA9">
        <w:rPr>
          <w:rFonts w:cs="Times New Roman"/>
          <w:kern w:val="0"/>
          <w:sz w:val="22"/>
        </w:rPr>
        <w:t>ych</w:t>
      </w:r>
      <w:r w:rsidRPr="00886AA9">
        <w:rPr>
          <w:rFonts w:cs="Times New Roman"/>
          <w:kern w:val="0"/>
          <w:sz w:val="22"/>
        </w:rPr>
        <w:t xml:space="preserve"> biostymulator</w:t>
      </w:r>
      <w:r w:rsidR="00886AA9">
        <w:rPr>
          <w:rFonts w:cs="Times New Roman"/>
          <w:kern w:val="0"/>
          <w:sz w:val="22"/>
        </w:rPr>
        <w:t>ów</w:t>
      </w:r>
      <w:r w:rsidRPr="00886AA9">
        <w:rPr>
          <w:rFonts w:cs="Times New Roman"/>
          <w:kern w:val="0"/>
          <w:sz w:val="22"/>
        </w:rPr>
        <w:t>, wewnętrzn</w:t>
      </w:r>
      <w:r w:rsidR="00886AA9">
        <w:rPr>
          <w:rFonts w:cs="Times New Roman"/>
          <w:kern w:val="0"/>
          <w:sz w:val="22"/>
        </w:rPr>
        <w:t>ej</w:t>
      </w:r>
      <w:r w:rsidRPr="00886AA9">
        <w:rPr>
          <w:rFonts w:cs="Times New Roman"/>
          <w:kern w:val="0"/>
          <w:sz w:val="22"/>
        </w:rPr>
        <w:t xml:space="preserve"> protezy</w:t>
      </w:r>
      <w:r w:rsidR="00886AA9">
        <w:rPr>
          <w:rFonts w:cs="Times New Roman"/>
          <w:kern w:val="0"/>
          <w:sz w:val="22"/>
        </w:rPr>
        <w:t xml:space="preserve"> (impla</w:t>
      </w:r>
      <w:r w:rsidR="009C4173">
        <w:rPr>
          <w:rFonts w:cs="Times New Roman"/>
          <w:kern w:val="0"/>
          <w:sz w:val="22"/>
        </w:rPr>
        <w:t>n</w:t>
      </w:r>
      <w:r w:rsidR="00886AA9">
        <w:rPr>
          <w:rFonts w:cs="Times New Roman"/>
          <w:kern w:val="0"/>
          <w:sz w:val="22"/>
        </w:rPr>
        <w:t>tu)</w:t>
      </w:r>
      <w:r w:rsidRPr="00886AA9">
        <w:rPr>
          <w:rFonts w:cs="Times New Roman"/>
          <w:kern w:val="0"/>
          <w:sz w:val="22"/>
        </w:rPr>
        <w:t xml:space="preserve"> słuch</w:t>
      </w:r>
      <w:r w:rsidR="00886AA9">
        <w:rPr>
          <w:rFonts w:cs="Times New Roman"/>
          <w:kern w:val="0"/>
          <w:sz w:val="22"/>
        </w:rPr>
        <w:t>owego</w:t>
      </w:r>
      <w:r w:rsidRPr="00886AA9">
        <w:rPr>
          <w:rFonts w:cs="Times New Roman"/>
          <w:kern w:val="0"/>
          <w:sz w:val="22"/>
        </w:rPr>
        <w:t>, opił</w:t>
      </w:r>
      <w:r w:rsidR="00886AA9">
        <w:rPr>
          <w:rFonts w:cs="Times New Roman"/>
          <w:kern w:val="0"/>
          <w:sz w:val="22"/>
        </w:rPr>
        <w:t>ków</w:t>
      </w:r>
      <w:r w:rsidRPr="00886AA9">
        <w:rPr>
          <w:rFonts w:cs="Times New Roman"/>
          <w:kern w:val="0"/>
          <w:sz w:val="22"/>
        </w:rPr>
        <w:t xml:space="preserve"> metalu w oku.</w:t>
      </w:r>
    </w:p>
    <w:p w14:paraId="0363538B" w14:textId="77777777" w:rsidR="00114434" w:rsidRPr="00886AA9" w:rsidRDefault="00114434" w:rsidP="00114434">
      <w:pPr>
        <w:spacing w:line="247" w:lineRule="auto"/>
        <w:rPr>
          <w:sz w:val="22"/>
        </w:rPr>
      </w:pPr>
      <w:r w:rsidRPr="00886AA9">
        <w:rPr>
          <w:rFonts w:cs="Times New Roman"/>
          <w:b/>
          <w:bCs/>
          <w:kern w:val="0"/>
          <w:sz w:val="22"/>
        </w:rPr>
        <w:t xml:space="preserve">Względne </w:t>
      </w:r>
      <w:r w:rsidRPr="00886AA9">
        <w:rPr>
          <w:rFonts w:cs="Times New Roman"/>
          <w:kern w:val="0"/>
          <w:sz w:val="22"/>
        </w:rPr>
        <w:t xml:space="preserve">(badanie MR może być wykonane pod szczególnymi warunkami, zawsze do decyzji lekarza nadzorującego badanie, w oparciu o dokumentację medyczną): ciąża &lt; 1 trymestru, </w:t>
      </w:r>
      <w:proofErr w:type="spellStart"/>
      <w:r w:rsidRPr="00886AA9">
        <w:rPr>
          <w:rFonts w:cs="Times New Roman"/>
          <w:kern w:val="0"/>
          <w:sz w:val="22"/>
        </w:rPr>
        <w:t>stenty</w:t>
      </w:r>
      <w:proofErr w:type="spellEnd"/>
      <w:r w:rsidRPr="00886AA9">
        <w:rPr>
          <w:rFonts w:cs="Times New Roman"/>
          <w:kern w:val="0"/>
          <w:sz w:val="22"/>
        </w:rPr>
        <w:t xml:space="preserve">, klipsy naczyniowe, </w:t>
      </w:r>
      <w:proofErr w:type="spellStart"/>
      <w:r w:rsidRPr="00886AA9">
        <w:rPr>
          <w:rFonts w:cs="Times New Roman"/>
          <w:kern w:val="0"/>
          <w:sz w:val="22"/>
        </w:rPr>
        <w:t>stentgrafty</w:t>
      </w:r>
      <w:proofErr w:type="spellEnd"/>
      <w:r w:rsidRPr="00886AA9">
        <w:rPr>
          <w:rFonts w:cs="Times New Roman"/>
          <w:kern w:val="0"/>
          <w:sz w:val="22"/>
        </w:rPr>
        <w:t xml:space="preserve">, kardiowerter/defibrylator, stymulatory serca, </w:t>
      </w:r>
      <w:proofErr w:type="spellStart"/>
      <w:r w:rsidRPr="00886AA9">
        <w:rPr>
          <w:rFonts w:cs="Times New Roman"/>
          <w:kern w:val="0"/>
          <w:sz w:val="22"/>
        </w:rPr>
        <w:t>neurostymulatory</w:t>
      </w:r>
      <w:proofErr w:type="spellEnd"/>
      <w:r w:rsidRPr="00886AA9">
        <w:rPr>
          <w:rFonts w:cs="Times New Roman"/>
          <w:kern w:val="0"/>
          <w:sz w:val="22"/>
        </w:rPr>
        <w:t>, stabilizacje ortopedyczne, aparaty ortodontyczne, klaustrofobia, implanty stomatologiczne, pompa insulinowa, która musi być odłączona na czas badania, rozległe tatuaże w badanej okolicy.</w:t>
      </w:r>
    </w:p>
    <w:p w14:paraId="1488BEB6" w14:textId="77777777" w:rsidR="00114434" w:rsidRPr="00886AA9" w:rsidRDefault="00114434" w:rsidP="00114434">
      <w:pPr>
        <w:spacing w:line="247" w:lineRule="auto"/>
        <w:rPr>
          <w:sz w:val="22"/>
        </w:rPr>
      </w:pPr>
      <w:r w:rsidRPr="00886AA9">
        <w:rPr>
          <w:rFonts w:cs="Times New Roman"/>
          <w:kern w:val="0"/>
          <w:sz w:val="22"/>
        </w:rPr>
        <w:t xml:space="preserve">W przypadku </w:t>
      </w:r>
      <w:proofErr w:type="spellStart"/>
      <w:r w:rsidRPr="00886AA9">
        <w:rPr>
          <w:rFonts w:cs="Times New Roman"/>
          <w:kern w:val="0"/>
          <w:sz w:val="22"/>
        </w:rPr>
        <w:t>stentów</w:t>
      </w:r>
      <w:proofErr w:type="spellEnd"/>
      <w:r w:rsidRPr="00886AA9">
        <w:rPr>
          <w:rFonts w:cs="Times New Roman"/>
          <w:kern w:val="0"/>
          <w:sz w:val="22"/>
        </w:rPr>
        <w:t xml:space="preserve">, by-pass musi upłynąć 6 tygodni od wszczepienia. Mając pewność, że wszczepiony element jest bezpieczny do wykonania badania MR, będzie można wykonać badanie. </w:t>
      </w:r>
    </w:p>
    <w:p w14:paraId="5D08FCF8" w14:textId="77777777" w:rsidR="00114434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2"/>
        </w:rPr>
      </w:pPr>
    </w:p>
    <w:p w14:paraId="3CDDA06B" w14:textId="77777777" w:rsidR="00114434" w:rsidRPr="009C4173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  <w:r w:rsidRPr="009C4173">
        <w:rPr>
          <w:rFonts w:cs="Times New Roman"/>
          <w:b/>
          <w:bCs/>
          <w:kern w:val="0"/>
          <w:sz w:val="24"/>
          <w:szCs w:val="24"/>
        </w:rPr>
        <w:t>W trakcie badania</w:t>
      </w:r>
    </w:p>
    <w:p w14:paraId="1D5FF90C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Jeżeli do badania potrzebne będzie podanie dożylnie środka kontrastowego, konieczne będzie wkłucie do żyły i założenie </w:t>
      </w:r>
      <w:proofErr w:type="spellStart"/>
      <w:r w:rsidRPr="009C4173">
        <w:rPr>
          <w:rFonts w:cs="Times New Roman"/>
          <w:kern w:val="0"/>
          <w:sz w:val="22"/>
        </w:rPr>
        <w:t>wenflonu</w:t>
      </w:r>
      <w:proofErr w:type="spellEnd"/>
      <w:r w:rsidRPr="009C4173">
        <w:rPr>
          <w:rFonts w:cs="Times New Roman"/>
          <w:kern w:val="0"/>
          <w:sz w:val="22"/>
        </w:rPr>
        <w:t>. Podczas badania wymagana jest pełna współpraca z personelem medycznym, m.in. leżenie w bezruchu, ponieważ ma to wpływ na jego jakość. Artefakty ruchowe mogą ograniczyć wartość diagnostyczną badania.</w:t>
      </w:r>
    </w:p>
    <w:p w14:paraId="05E2027A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Podczas badania, pomimo zamknięcia, będzie Pan/Pani miał/a stałą możliwość kontaktu z personelem pracowni.</w:t>
      </w:r>
    </w:p>
    <w:p w14:paraId="4A85AFE0" w14:textId="77777777" w:rsidR="00114434" w:rsidRPr="009C4173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2"/>
        </w:rPr>
      </w:pPr>
    </w:p>
    <w:p w14:paraId="05B90F00" w14:textId="77777777" w:rsidR="00114434" w:rsidRPr="009C4173" w:rsidRDefault="00114434" w:rsidP="00114434">
      <w:pPr>
        <w:spacing w:line="247" w:lineRule="auto"/>
        <w:jc w:val="center"/>
        <w:rPr>
          <w:rFonts w:cs="Times New Roman"/>
          <w:b/>
          <w:bCs/>
          <w:kern w:val="0"/>
          <w:sz w:val="24"/>
          <w:szCs w:val="24"/>
        </w:rPr>
      </w:pPr>
      <w:r w:rsidRPr="009C4173">
        <w:rPr>
          <w:rFonts w:cs="Times New Roman"/>
          <w:b/>
          <w:bCs/>
          <w:kern w:val="0"/>
          <w:sz w:val="24"/>
          <w:szCs w:val="24"/>
        </w:rPr>
        <w:t>Po badaniu</w:t>
      </w:r>
    </w:p>
    <w:p w14:paraId="278138AF" w14:textId="77777777" w:rsidR="00114434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Po podaniu środka kontrastowego pacjent pozostanie w placówce, pod obserwacją personelu, przez </w:t>
      </w:r>
      <w:r w:rsidRPr="009C4173">
        <w:rPr>
          <w:rFonts w:cs="Times New Roman"/>
          <w:kern w:val="0"/>
          <w:sz w:val="22"/>
        </w:rPr>
        <w:br/>
        <w:t xml:space="preserve">ok 30 min. Założony </w:t>
      </w:r>
      <w:proofErr w:type="spellStart"/>
      <w:r w:rsidRPr="009C4173">
        <w:rPr>
          <w:rFonts w:cs="Times New Roman"/>
          <w:kern w:val="0"/>
          <w:sz w:val="22"/>
        </w:rPr>
        <w:t>wenflon</w:t>
      </w:r>
      <w:proofErr w:type="spellEnd"/>
      <w:r w:rsidRPr="009C4173">
        <w:rPr>
          <w:rFonts w:cs="Times New Roman"/>
          <w:kern w:val="0"/>
          <w:sz w:val="22"/>
        </w:rPr>
        <w:t xml:space="preserve"> zostanie usunięty przed opuszczeniem placówki.</w:t>
      </w:r>
    </w:p>
    <w:p w14:paraId="06B3D287" w14:textId="77777777" w:rsidR="009C4173" w:rsidRPr="009C4173" w:rsidRDefault="009C4173" w:rsidP="00114434">
      <w:pPr>
        <w:spacing w:line="247" w:lineRule="auto"/>
        <w:rPr>
          <w:rFonts w:cs="Times New Roman"/>
          <w:kern w:val="0"/>
          <w:sz w:val="22"/>
        </w:rPr>
      </w:pPr>
    </w:p>
    <w:p w14:paraId="6291BC67" w14:textId="77777777" w:rsidR="00114434" w:rsidRDefault="00114434" w:rsidP="00114434">
      <w:pPr>
        <w:spacing w:line="247" w:lineRule="auto"/>
        <w:rPr>
          <w:rFonts w:cs="Times New Roman"/>
          <w:kern w:val="0"/>
          <w:szCs w:val="20"/>
        </w:rPr>
      </w:pPr>
    </w:p>
    <w:p w14:paraId="68301F41" w14:textId="5E562148" w:rsidR="00114434" w:rsidRDefault="00114434" w:rsidP="009C4173">
      <w:pPr>
        <w:spacing w:line="247" w:lineRule="auto"/>
        <w:jc w:val="center"/>
        <w:rPr>
          <w:rFonts w:cs="Times New Roman"/>
          <w:kern w:val="0"/>
          <w:sz w:val="22"/>
          <w:u w:val="single"/>
        </w:rPr>
      </w:pPr>
      <w:r w:rsidRPr="009C4173">
        <w:rPr>
          <w:rFonts w:cs="Times New Roman"/>
          <w:kern w:val="0"/>
          <w:sz w:val="22"/>
          <w:u w:val="single"/>
        </w:rPr>
        <w:t>Opis powikłań mogących wystąpić po podaniu środka kontrastowego</w:t>
      </w:r>
      <w:r w:rsidR="009C4173">
        <w:rPr>
          <w:rFonts w:cs="Times New Roman"/>
          <w:kern w:val="0"/>
          <w:sz w:val="22"/>
          <w:u w:val="single"/>
        </w:rPr>
        <w:t>:</w:t>
      </w:r>
    </w:p>
    <w:p w14:paraId="3CAD4029" w14:textId="77777777" w:rsidR="009C4173" w:rsidRPr="009C4173" w:rsidRDefault="009C4173" w:rsidP="009C4173">
      <w:pPr>
        <w:spacing w:line="247" w:lineRule="auto"/>
        <w:jc w:val="center"/>
        <w:rPr>
          <w:rFonts w:cs="Times New Roman"/>
          <w:kern w:val="0"/>
          <w:sz w:val="22"/>
          <w:u w:val="single"/>
        </w:rPr>
      </w:pPr>
    </w:p>
    <w:p w14:paraId="192BF6B4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Częstotliwość występowania powikłań po podaniu preparatów </w:t>
      </w:r>
      <w:proofErr w:type="spellStart"/>
      <w:r w:rsidRPr="009C4173">
        <w:rPr>
          <w:rFonts w:cs="Times New Roman"/>
          <w:kern w:val="0"/>
          <w:sz w:val="22"/>
        </w:rPr>
        <w:t>gadolinowych</w:t>
      </w:r>
      <w:proofErr w:type="spellEnd"/>
      <w:r w:rsidRPr="009C4173">
        <w:rPr>
          <w:rFonts w:cs="Times New Roman"/>
          <w:kern w:val="0"/>
          <w:sz w:val="22"/>
        </w:rPr>
        <w:t xml:space="preserve"> w MR jest mniejsza niż po podaniu środków jodowych w tomografii i są one zwykle łagodne i krótkotrwałe. Należy pamiętać, że każdy stosowany środek kontrastowy, jako substancja obca dla organizmu, może spowodować reakcje uboczne.</w:t>
      </w:r>
    </w:p>
    <w:p w14:paraId="46A4150E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  <w:u w:val="single"/>
        </w:rPr>
      </w:pPr>
      <w:r w:rsidRPr="009C4173">
        <w:rPr>
          <w:rFonts w:cs="Times New Roman"/>
          <w:kern w:val="0"/>
          <w:sz w:val="22"/>
          <w:u w:val="single"/>
        </w:rPr>
        <w:t>Obserwowane działania uboczne po dożylnym podaniu środka kontrastowego mogą:</w:t>
      </w:r>
    </w:p>
    <w:p w14:paraId="1FC8A6BC" w14:textId="77777777" w:rsidR="00114434" w:rsidRPr="009C4173" w:rsidRDefault="00114434" w:rsidP="00114434">
      <w:pPr>
        <w:pStyle w:val="Akapitzlist"/>
        <w:numPr>
          <w:ilvl w:val="0"/>
          <w:numId w:val="31"/>
        </w:numPr>
        <w:autoSpaceDN w:val="0"/>
        <w:spacing w:after="0" w:line="247" w:lineRule="auto"/>
        <w:ind w:left="284" w:right="0" w:hanging="284"/>
        <w:contextualSpacing w:val="0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wystąpić w różnym czasie po podaniu (niezwłocznie lub z nawet wielogodzinnym opóźnieniem);</w:t>
      </w:r>
    </w:p>
    <w:p w14:paraId="6FB13C4E" w14:textId="77777777" w:rsidR="00114434" w:rsidRPr="009C4173" w:rsidRDefault="00114434" w:rsidP="00114434">
      <w:pPr>
        <w:pStyle w:val="Akapitzlist"/>
        <w:numPr>
          <w:ilvl w:val="0"/>
          <w:numId w:val="31"/>
        </w:numPr>
        <w:autoSpaceDN w:val="0"/>
        <w:spacing w:after="0" w:line="247" w:lineRule="auto"/>
        <w:ind w:left="284" w:right="0" w:hanging="284"/>
        <w:contextualSpacing w:val="0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mieć różne nasilenie (lekkie, średniego stopnia i ciężkie, do zatrzymania krążenia i oddychania oraz zgonu włącznie);</w:t>
      </w:r>
    </w:p>
    <w:p w14:paraId="7D637D82" w14:textId="77777777" w:rsidR="00114434" w:rsidRPr="009C4173" w:rsidRDefault="00114434" w:rsidP="00114434">
      <w:pPr>
        <w:pStyle w:val="Akapitzlist"/>
        <w:numPr>
          <w:ilvl w:val="0"/>
          <w:numId w:val="31"/>
        </w:numPr>
        <w:autoSpaceDN w:val="0"/>
        <w:spacing w:after="0" w:line="247" w:lineRule="auto"/>
        <w:ind w:left="284" w:right="0" w:hanging="284"/>
        <w:contextualSpacing w:val="0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mieć różny charakter: miejscowy (dot. m.in. odczynów skórnych, pieczenia, swędzenia, wysypki, pęcherzy, </w:t>
      </w:r>
      <w:proofErr w:type="spellStart"/>
      <w:r w:rsidRPr="009C4173">
        <w:rPr>
          <w:rFonts w:cs="Times New Roman"/>
          <w:kern w:val="0"/>
          <w:sz w:val="22"/>
        </w:rPr>
        <w:t>zaczerwienień</w:t>
      </w:r>
      <w:proofErr w:type="spellEnd"/>
      <w:r w:rsidRPr="009C4173">
        <w:rPr>
          <w:rFonts w:cs="Times New Roman"/>
          <w:kern w:val="0"/>
          <w:sz w:val="22"/>
        </w:rPr>
        <w:t xml:space="preserve">) lub ogólnoustrojowy (dot. m.in. nudności, wymiotów, zaburzeń smaku, zaburzeń widzenia, uczucia zmęczenia, zwiększonej potliwości, uczucia gorąca, parestezji, reakcji skórnych, pokrzywki, świądu, bladości skóry, </w:t>
      </w:r>
      <w:r w:rsidRPr="009C4173">
        <w:rPr>
          <w:rFonts w:cs="Times New Roman"/>
          <w:kern w:val="0"/>
          <w:sz w:val="22"/>
        </w:rPr>
        <w:br/>
        <w:t>egzemy, bólu i uczucia zimna lub gorąca w miejscu podania, bólów i skurczy mięśni);</w:t>
      </w:r>
    </w:p>
    <w:p w14:paraId="6CD2EA1F" w14:textId="5F2AB36B" w:rsidR="00114434" w:rsidRPr="009C4173" w:rsidRDefault="00114434" w:rsidP="00114434">
      <w:pPr>
        <w:pStyle w:val="Akapitzlist"/>
        <w:numPr>
          <w:ilvl w:val="0"/>
          <w:numId w:val="31"/>
        </w:numPr>
        <w:autoSpaceDN w:val="0"/>
        <w:spacing w:after="0" w:line="247" w:lineRule="auto"/>
        <w:ind w:left="284" w:right="0" w:hanging="284"/>
        <w:contextualSpacing w:val="0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wystąpić w układach: oddechowym (m.in. skurcz i obrzęk krtani oraz spastyczność oskrzeli, duszności), krążenia (m.in. arytmia, zwyżki lub spadków ciśnienia, nagłe zatrzymanie krążenia i oddychania, zgon), nerwowym </w:t>
      </w:r>
      <w:r w:rsidR="009C4173">
        <w:rPr>
          <w:rFonts w:cs="Times New Roman"/>
          <w:kern w:val="0"/>
          <w:sz w:val="22"/>
        </w:rPr>
        <w:br/>
      </w:r>
      <w:r w:rsidRPr="009C4173">
        <w:rPr>
          <w:rFonts w:cs="Times New Roman"/>
          <w:kern w:val="0"/>
          <w:sz w:val="22"/>
        </w:rPr>
        <w:t>(m.in. drgawki, zaburzenia świadomości, bóle głowy), nerek („nerkowe włóknienie układowe”, charakteryzujące się postępującym włóknieniem skóry i narządów wewnętrznych: wątroby, serca, płuc, przepony i mięśni).</w:t>
      </w:r>
    </w:p>
    <w:p w14:paraId="726C97E0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  <w:u w:val="single"/>
        </w:rPr>
      </w:pPr>
      <w:r w:rsidRPr="009C4173">
        <w:rPr>
          <w:rFonts w:cs="Times New Roman"/>
          <w:kern w:val="0"/>
          <w:sz w:val="22"/>
          <w:u w:val="single"/>
        </w:rPr>
        <w:t xml:space="preserve">Powikłania związane z dożylnym założeniem </w:t>
      </w:r>
      <w:proofErr w:type="spellStart"/>
      <w:r w:rsidRPr="009C4173">
        <w:rPr>
          <w:rFonts w:cs="Times New Roman"/>
          <w:kern w:val="0"/>
          <w:sz w:val="22"/>
          <w:u w:val="single"/>
        </w:rPr>
        <w:t>wenflonu</w:t>
      </w:r>
      <w:proofErr w:type="spellEnd"/>
      <w:r w:rsidRPr="009C4173">
        <w:rPr>
          <w:rFonts w:cs="Times New Roman"/>
          <w:kern w:val="0"/>
          <w:sz w:val="22"/>
          <w:u w:val="single"/>
        </w:rPr>
        <w:t xml:space="preserve"> i wynaczynieniem środka kontrastowego poza żyłę:</w:t>
      </w:r>
    </w:p>
    <w:p w14:paraId="4B0B6CE0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uszkodzenie naczynia krwionośnego;</w:t>
      </w:r>
    </w:p>
    <w:p w14:paraId="105CBB00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zator lub zakrzep w naczyniu żylnym;</w:t>
      </w:r>
    </w:p>
    <w:p w14:paraId="507E9882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rozwarstwienie naczynia żylnego i </w:t>
      </w:r>
      <w:proofErr w:type="spellStart"/>
      <w:r w:rsidRPr="009C4173">
        <w:rPr>
          <w:rFonts w:cs="Times New Roman"/>
          <w:kern w:val="0"/>
          <w:sz w:val="22"/>
        </w:rPr>
        <w:t>śródścienne</w:t>
      </w:r>
      <w:proofErr w:type="spellEnd"/>
      <w:r w:rsidRPr="009C4173">
        <w:rPr>
          <w:rFonts w:cs="Times New Roman"/>
          <w:kern w:val="0"/>
          <w:sz w:val="22"/>
        </w:rPr>
        <w:t xml:space="preserve"> podanie środka kontrastowego;</w:t>
      </w:r>
    </w:p>
    <w:p w14:paraId="23ADA532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lokalne zmiany zapalne w miejscu wynaczynienia środka kontrastowego poza żyłę;</w:t>
      </w:r>
    </w:p>
    <w:p w14:paraId="57A72D34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zespół ciasnoty spowodowany wynaczynieniem dużej ilości środka kontrastowego lub wkłuciem;</w:t>
      </w:r>
    </w:p>
    <w:p w14:paraId="437E0D04" w14:textId="77777777" w:rsidR="00114434" w:rsidRPr="009C4173" w:rsidRDefault="00114434" w:rsidP="00114434">
      <w:pPr>
        <w:pStyle w:val="Akapitzlist"/>
        <w:numPr>
          <w:ilvl w:val="0"/>
          <w:numId w:val="32"/>
        </w:numPr>
        <w:autoSpaceDN w:val="0"/>
        <w:spacing w:after="0" w:line="247" w:lineRule="auto"/>
        <w:ind w:left="426" w:right="0" w:hanging="284"/>
        <w:contextualSpacing w:val="0"/>
        <w:jc w:val="left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>pęcherze, owrzodzenie, nekroza skóry (możliwe do zaobserwowania ok. 6 h po wynaczynieniu).</w:t>
      </w:r>
    </w:p>
    <w:p w14:paraId="55C62639" w14:textId="274AA0C6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</w:rPr>
      </w:pPr>
      <w:r w:rsidRPr="009C4173">
        <w:rPr>
          <w:rFonts w:cs="Times New Roman"/>
          <w:kern w:val="0"/>
          <w:sz w:val="22"/>
        </w:rPr>
        <w:t xml:space="preserve">Stosowanie obecnie preparatów </w:t>
      </w:r>
      <w:proofErr w:type="spellStart"/>
      <w:r w:rsidRPr="009C4173">
        <w:rPr>
          <w:rFonts w:cs="Times New Roman"/>
          <w:kern w:val="0"/>
          <w:sz w:val="22"/>
        </w:rPr>
        <w:t>niskoosmolarnych</w:t>
      </w:r>
      <w:proofErr w:type="spellEnd"/>
      <w:r w:rsidRPr="009C4173">
        <w:rPr>
          <w:rFonts w:cs="Times New Roman"/>
          <w:kern w:val="0"/>
          <w:sz w:val="22"/>
        </w:rPr>
        <w:t xml:space="preserve"> ogranicza częstość i nasilenie występowania reakcji ubocznych, jednak nie eliminuje ich całkowicie. Wywiad alergiczny oraz wcześniejsze reakcje uboczne na środki kontrastowe </w:t>
      </w:r>
      <w:r w:rsidR="009C4173">
        <w:rPr>
          <w:rFonts w:cs="Times New Roman"/>
          <w:kern w:val="0"/>
          <w:sz w:val="22"/>
        </w:rPr>
        <w:br/>
      </w:r>
      <w:r w:rsidRPr="009C4173">
        <w:rPr>
          <w:rFonts w:cs="Times New Roman"/>
          <w:kern w:val="0"/>
          <w:sz w:val="22"/>
        </w:rPr>
        <w:t>w MR zwiększają prawdopodobieństwo występowania działań niepożądanych. Jeśli u Pacjenta występują przeciwwskazania, nadzorujący badanie radiolog może nie wyrazić zgody na podanie kontrastu.</w:t>
      </w:r>
    </w:p>
    <w:p w14:paraId="67775621" w14:textId="77777777" w:rsidR="00114434" w:rsidRPr="009C4173" w:rsidRDefault="00114434" w:rsidP="00114434">
      <w:pPr>
        <w:spacing w:line="247" w:lineRule="auto"/>
        <w:rPr>
          <w:rFonts w:cs="Times New Roman"/>
          <w:kern w:val="0"/>
          <w:sz w:val="22"/>
        </w:rPr>
      </w:pPr>
    </w:p>
    <w:p w14:paraId="4BF220DD" w14:textId="0BFFD368" w:rsidR="009C4173" w:rsidRPr="00604D0A" w:rsidRDefault="00114434" w:rsidP="00604D0A">
      <w:pPr>
        <w:spacing w:after="0"/>
        <w:ind w:left="4"/>
        <w:jc w:val="center"/>
        <w:rPr>
          <w:color w:val="auto"/>
          <w:sz w:val="22"/>
        </w:rPr>
      </w:pPr>
      <w:r w:rsidRPr="009C4173">
        <w:rPr>
          <w:sz w:val="22"/>
        </w:rPr>
        <w:t xml:space="preserve">Szczegóły dotyczące przygotowania do badania i przeciwwskazania dostępne </w:t>
      </w:r>
      <w:r w:rsidR="009C4173">
        <w:rPr>
          <w:sz w:val="22"/>
        </w:rPr>
        <w:t xml:space="preserve">są </w:t>
      </w:r>
      <w:r w:rsidRPr="009C4173">
        <w:rPr>
          <w:sz w:val="22"/>
        </w:rPr>
        <w:t xml:space="preserve">również na stronie </w:t>
      </w:r>
      <w:hyperlink r:id="rId10" w:history="1">
        <w:r w:rsidRPr="009C4173">
          <w:rPr>
            <w:rStyle w:val="Hipercze"/>
            <w:sz w:val="22"/>
          </w:rPr>
          <w:t>www.spzozhajnowka.pl</w:t>
        </w:r>
      </w:hyperlink>
      <w:r w:rsidR="00604D0A">
        <w:rPr>
          <w:rStyle w:val="Hipercze"/>
          <w:sz w:val="22"/>
          <w:u w:val="none"/>
        </w:rPr>
        <w:t xml:space="preserve">. </w:t>
      </w:r>
      <w:r w:rsidR="009C4173" w:rsidRPr="00604D0A">
        <w:rPr>
          <w:rStyle w:val="Hipercze"/>
          <w:color w:val="auto"/>
          <w:sz w:val="22"/>
          <w:u w:val="none"/>
        </w:rPr>
        <w:t>Należy</w:t>
      </w:r>
      <w:r w:rsidR="00604D0A" w:rsidRPr="00604D0A">
        <w:rPr>
          <w:rStyle w:val="Hipercze"/>
          <w:color w:val="auto"/>
          <w:sz w:val="22"/>
          <w:u w:val="none"/>
        </w:rPr>
        <w:t xml:space="preserve"> następnie</w:t>
      </w:r>
      <w:r w:rsidR="009C4173" w:rsidRPr="00604D0A">
        <w:rPr>
          <w:rStyle w:val="Hipercze"/>
          <w:color w:val="auto"/>
          <w:sz w:val="22"/>
          <w:u w:val="none"/>
        </w:rPr>
        <w:t xml:space="preserve"> wejść w dział USŁUGI / PRACOWNIA REZONANSU MAGNETYCZNEGO</w:t>
      </w:r>
      <w:r w:rsidR="00604D0A">
        <w:rPr>
          <w:rStyle w:val="Hipercze"/>
          <w:color w:val="auto"/>
          <w:sz w:val="22"/>
          <w:u w:val="none"/>
        </w:rPr>
        <w:t>.</w:t>
      </w:r>
    </w:p>
    <w:p w14:paraId="23686891" w14:textId="77777777" w:rsidR="00114434" w:rsidRPr="009C4173" w:rsidRDefault="00114434" w:rsidP="00604D0A">
      <w:pPr>
        <w:spacing w:line="247" w:lineRule="auto"/>
        <w:jc w:val="center"/>
        <w:rPr>
          <w:rFonts w:cs="Times New Roman"/>
          <w:kern w:val="0"/>
          <w:sz w:val="22"/>
          <w:u w:val="single"/>
        </w:rPr>
      </w:pPr>
    </w:p>
    <w:p w14:paraId="3BC807A4" w14:textId="77777777" w:rsidR="00114434" w:rsidRPr="004D4215" w:rsidRDefault="00114434">
      <w:pPr>
        <w:spacing w:after="32" w:line="259" w:lineRule="auto"/>
        <w:ind w:right="93"/>
        <w:jc w:val="center"/>
        <w:rPr>
          <w:b/>
          <w:sz w:val="18"/>
          <w:szCs w:val="18"/>
        </w:rPr>
      </w:pPr>
    </w:p>
    <w:sectPr w:rsidR="00114434" w:rsidRPr="004D4215" w:rsidSect="00480EF3">
      <w:footerReference w:type="default" r:id="rId11"/>
      <w:pgSz w:w="11906" w:h="16838"/>
      <w:pgMar w:top="426" w:right="720" w:bottom="284" w:left="720" w:header="708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0C2FF" w14:textId="77777777" w:rsidR="00480EF3" w:rsidRDefault="00480EF3" w:rsidP="00F06019">
      <w:pPr>
        <w:spacing w:after="0" w:line="240" w:lineRule="auto"/>
      </w:pPr>
      <w:r>
        <w:separator/>
      </w:r>
    </w:p>
  </w:endnote>
  <w:endnote w:type="continuationSeparator" w:id="0">
    <w:p w14:paraId="2032DD9F" w14:textId="77777777" w:rsidR="00480EF3" w:rsidRDefault="00480EF3" w:rsidP="00F06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D3C0" w14:textId="1B37045A" w:rsidR="00F06019" w:rsidRDefault="00F06019" w:rsidP="003310DD">
    <w:pPr>
      <w:pStyle w:val="Stopka"/>
      <w:jc w:val="center"/>
    </w:pPr>
  </w:p>
  <w:p w14:paraId="5DB78515" w14:textId="77777777" w:rsidR="00F06019" w:rsidRDefault="00F060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C5227" w14:textId="77777777" w:rsidR="00480EF3" w:rsidRDefault="00480EF3" w:rsidP="00F06019">
      <w:pPr>
        <w:spacing w:after="0" w:line="240" w:lineRule="auto"/>
      </w:pPr>
      <w:r>
        <w:separator/>
      </w:r>
    </w:p>
  </w:footnote>
  <w:footnote w:type="continuationSeparator" w:id="0">
    <w:p w14:paraId="185B2329" w14:textId="77777777" w:rsidR="00480EF3" w:rsidRDefault="00480EF3" w:rsidP="00F06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58D"/>
    <w:multiLevelType w:val="hybridMultilevel"/>
    <w:tmpl w:val="84CAA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33006"/>
    <w:multiLevelType w:val="multilevel"/>
    <w:tmpl w:val="2AFC8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8E0287"/>
    <w:multiLevelType w:val="hybridMultilevel"/>
    <w:tmpl w:val="BF5CD002"/>
    <w:lvl w:ilvl="0" w:tplc="0415000D">
      <w:start w:val="1"/>
      <w:numFmt w:val="bullet"/>
      <w:lvlText w:val=""/>
      <w:lvlJc w:val="left"/>
      <w:pPr>
        <w:ind w:left="72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E2134C"/>
    <w:multiLevelType w:val="hybridMultilevel"/>
    <w:tmpl w:val="10B0AFF2"/>
    <w:lvl w:ilvl="0" w:tplc="8F9CF1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2526"/>
    <w:multiLevelType w:val="hybridMultilevel"/>
    <w:tmpl w:val="45E256B4"/>
    <w:lvl w:ilvl="0" w:tplc="0415000D">
      <w:start w:val="1"/>
      <w:numFmt w:val="bullet"/>
      <w:lvlText w:val=""/>
      <w:lvlJc w:val="left"/>
      <w:pPr>
        <w:ind w:left="70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5" w15:restartNumberingAfterBreak="0">
    <w:nsid w:val="16C07262"/>
    <w:multiLevelType w:val="hybridMultilevel"/>
    <w:tmpl w:val="50F88CDA"/>
    <w:lvl w:ilvl="0" w:tplc="113C90D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71F4"/>
    <w:multiLevelType w:val="hybridMultilevel"/>
    <w:tmpl w:val="A1667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50D25"/>
    <w:multiLevelType w:val="hybridMultilevel"/>
    <w:tmpl w:val="E73C99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E871CD"/>
    <w:multiLevelType w:val="hybridMultilevel"/>
    <w:tmpl w:val="226ABA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24D98"/>
    <w:multiLevelType w:val="multilevel"/>
    <w:tmpl w:val="F142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57215F"/>
    <w:multiLevelType w:val="hybridMultilevel"/>
    <w:tmpl w:val="B97C7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D4DCB"/>
    <w:multiLevelType w:val="hybridMultilevel"/>
    <w:tmpl w:val="66E85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25248"/>
    <w:multiLevelType w:val="multilevel"/>
    <w:tmpl w:val="9F00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5B1B78"/>
    <w:multiLevelType w:val="hybridMultilevel"/>
    <w:tmpl w:val="14207442"/>
    <w:lvl w:ilvl="0" w:tplc="7C9C1048">
      <w:start w:val="1"/>
      <w:numFmt w:val="bullet"/>
      <w:lvlText w:val="✓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5BC"/>
    <w:multiLevelType w:val="hybridMultilevel"/>
    <w:tmpl w:val="E6B2B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56458"/>
    <w:multiLevelType w:val="hybridMultilevel"/>
    <w:tmpl w:val="76F41238"/>
    <w:lvl w:ilvl="0" w:tplc="509CFCD6">
      <w:start w:val="1"/>
      <w:numFmt w:val="decimal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iCs w:val="0"/>
        <w:strike w:val="0"/>
        <w:dstrike w:val="0"/>
        <w:color w:val="000000"/>
        <w:sz w:val="22"/>
        <w:szCs w:val="22"/>
        <w:u w:val="none"/>
        <w:bdr w:val="none" w:sz="0" w:space="0" w:color="auto"/>
        <w:shd w:val="clear" w:color="auto" w:fill="auto"/>
        <w:vertAlign w:val="baseline"/>
      </w:rPr>
    </w:lvl>
    <w:lvl w:ilvl="1" w:tplc="301C32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 w:tplc="E82465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 w:tplc="077A3C6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 w:tplc="41F6EF1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 w:tplc="047A14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 w:tplc="972E6E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 w:tplc="4F3C388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 w:tplc="A1C6D62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2823C1B"/>
    <w:multiLevelType w:val="hybridMultilevel"/>
    <w:tmpl w:val="39AC02A8"/>
    <w:lvl w:ilvl="0" w:tplc="5FC0DBBC">
      <w:start w:val="1"/>
      <w:numFmt w:val="decimal"/>
      <w:lvlText w:val="%1."/>
      <w:lvlJc w:val="left"/>
      <w:pPr>
        <w:ind w:left="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EA07F4">
      <w:start w:val="1"/>
      <w:numFmt w:val="lowerLetter"/>
      <w:lvlText w:val="%2"/>
      <w:lvlJc w:val="left"/>
      <w:pPr>
        <w:ind w:left="16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90E7E6">
      <w:start w:val="1"/>
      <w:numFmt w:val="lowerRoman"/>
      <w:lvlText w:val="%3"/>
      <w:lvlJc w:val="left"/>
      <w:pPr>
        <w:ind w:left="2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54223E">
      <w:start w:val="1"/>
      <w:numFmt w:val="decimal"/>
      <w:lvlText w:val="%4"/>
      <w:lvlJc w:val="left"/>
      <w:pPr>
        <w:ind w:left="3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2042F2">
      <w:start w:val="1"/>
      <w:numFmt w:val="lowerLetter"/>
      <w:lvlText w:val="%5"/>
      <w:lvlJc w:val="left"/>
      <w:pPr>
        <w:ind w:left="3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FC8F1A">
      <w:start w:val="1"/>
      <w:numFmt w:val="lowerRoman"/>
      <w:lvlText w:val="%6"/>
      <w:lvlJc w:val="left"/>
      <w:pPr>
        <w:ind w:left="4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861104">
      <w:start w:val="1"/>
      <w:numFmt w:val="decimal"/>
      <w:lvlText w:val="%7"/>
      <w:lvlJc w:val="left"/>
      <w:pPr>
        <w:ind w:left="5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8C4082">
      <w:start w:val="1"/>
      <w:numFmt w:val="lowerLetter"/>
      <w:lvlText w:val="%8"/>
      <w:lvlJc w:val="left"/>
      <w:pPr>
        <w:ind w:left="5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A42482">
      <w:start w:val="1"/>
      <w:numFmt w:val="lowerRoman"/>
      <w:lvlText w:val="%9"/>
      <w:lvlJc w:val="left"/>
      <w:pPr>
        <w:ind w:left="6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81623B"/>
    <w:multiLevelType w:val="hybridMultilevel"/>
    <w:tmpl w:val="561A87C2"/>
    <w:lvl w:ilvl="0" w:tplc="7C9C1048">
      <w:start w:val="1"/>
      <w:numFmt w:val="bullet"/>
      <w:lvlText w:val="✓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3C90D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FEE71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60FEA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22AAB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4A99F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CA3B7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BCF64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14C6F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222A9E"/>
    <w:multiLevelType w:val="multilevel"/>
    <w:tmpl w:val="31A01DE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17E1A8B"/>
    <w:multiLevelType w:val="hybridMultilevel"/>
    <w:tmpl w:val="611CF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4D09"/>
    <w:multiLevelType w:val="multilevel"/>
    <w:tmpl w:val="2B0EFCEA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9BD6B70"/>
    <w:multiLevelType w:val="hybridMultilevel"/>
    <w:tmpl w:val="C8C82CCC"/>
    <w:lvl w:ilvl="0" w:tplc="18CEE5BE">
      <w:start w:val="1"/>
      <w:numFmt w:val="bullet"/>
      <w:lvlText w:val="✓"/>
      <w:lvlJc w:val="left"/>
      <w:pPr>
        <w:ind w:left="3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10D608">
      <w:start w:val="1"/>
      <w:numFmt w:val="bullet"/>
      <w:lvlText w:val="o"/>
      <w:lvlJc w:val="left"/>
      <w:pPr>
        <w:ind w:left="11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AE8734">
      <w:start w:val="1"/>
      <w:numFmt w:val="bullet"/>
      <w:lvlText w:val="▪"/>
      <w:lvlJc w:val="left"/>
      <w:pPr>
        <w:ind w:left="18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6AC39A">
      <w:start w:val="1"/>
      <w:numFmt w:val="bullet"/>
      <w:lvlText w:val="•"/>
      <w:lvlJc w:val="left"/>
      <w:pPr>
        <w:ind w:left="25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00D7AC">
      <w:start w:val="1"/>
      <w:numFmt w:val="bullet"/>
      <w:lvlText w:val="o"/>
      <w:lvlJc w:val="left"/>
      <w:pPr>
        <w:ind w:left="33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D0C73C">
      <w:start w:val="1"/>
      <w:numFmt w:val="bullet"/>
      <w:lvlText w:val="▪"/>
      <w:lvlJc w:val="left"/>
      <w:pPr>
        <w:ind w:left="40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52110C">
      <w:start w:val="1"/>
      <w:numFmt w:val="bullet"/>
      <w:lvlText w:val="•"/>
      <w:lvlJc w:val="left"/>
      <w:pPr>
        <w:ind w:left="47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76AFF0">
      <w:start w:val="1"/>
      <w:numFmt w:val="bullet"/>
      <w:lvlText w:val="o"/>
      <w:lvlJc w:val="left"/>
      <w:pPr>
        <w:ind w:left="54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5082D6">
      <w:start w:val="1"/>
      <w:numFmt w:val="bullet"/>
      <w:lvlText w:val="▪"/>
      <w:lvlJc w:val="left"/>
      <w:pPr>
        <w:ind w:left="61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C9C720D"/>
    <w:multiLevelType w:val="hybridMultilevel"/>
    <w:tmpl w:val="5A60864A"/>
    <w:lvl w:ilvl="0" w:tplc="113C90D4">
      <w:start w:val="1"/>
      <w:numFmt w:val="bullet"/>
      <w:lvlText w:val="o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4128C"/>
    <w:multiLevelType w:val="multilevel"/>
    <w:tmpl w:val="4D70262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E627588"/>
    <w:multiLevelType w:val="hybridMultilevel"/>
    <w:tmpl w:val="A89C191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6B768C"/>
    <w:multiLevelType w:val="multilevel"/>
    <w:tmpl w:val="4D70262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7434478C"/>
    <w:multiLevelType w:val="hybridMultilevel"/>
    <w:tmpl w:val="DAF81C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00262"/>
    <w:multiLevelType w:val="hybridMultilevel"/>
    <w:tmpl w:val="493E26EC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8" w15:restartNumberingAfterBreak="0">
    <w:nsid w:val="750E58B8"/>
    <w:multiLevelType w:val="hybridMultilevel"/>
    <w:tmpl w:val="C3E23D4E"/>
    <w:lvl w:ilvl="0" w:tplc="7C9C1048">
      <w:start w:val="1"/>
      <w:numFmt w:val="bullet"/>
      <w:lvlText w:val="✓"/>
      <w:lvlJc w:val="left"/>
      <w:pPr>
        <w:ind w:left="1434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9" w15:restartNumberingAfterBreak="0">
    <w:nsid w:val="7E9F6920"/>
    <w:multiLevelType w:val="hybridMultilevel"/>
    <w:tmpl w:val="72C8044C"/>
    <w:lvl w:ilvl="0" w:tplc="2A22CBBE">
      <w:start w:val="1"/>
      <w:numFmt w:val="decimal"/>
      <w:lvlText w:val="%1."/>
      <w:lvlJc w:val="left"/>
      <w:pPr>
        <w:ind w:left="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4E2374">
      <w:start w:val="1"/>
      <w:numFmt w:val="lowerLetter"/>
      <w:lvlText w:val="%2"/>
      <w:lvlJc w:val="left"/>
      <w:pPr>
        <w:ind w:left="1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E29F0">
      <w:start w:val="1"/>
      <w:numFmt w:val="lowerRoman"/>
      <w:lvlText w:val="%3"/>
      <w:lvlJc w:val="left"/>
      <w:pPr>
        <w:ind w:left="2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BC9708">
      <w:start w:val="1"/>
      <w:numFmt w:val="decimal"/>
      <w:lvlText w:val="%4"/>
      <w:lvlJc w:val="left"/>
      <w:pPr>
        <w:ind w:left="3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061002">
      <w:start w:val="1"/>
      <w:numFmt w:val="lowerLetter"/>
      <w:lvlText w:val="%5"/>
      <w:lvlJc w:val="left"/>
      <w:pPr>
        <w:ind w:left="3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BCD792">
      <w:start w:val="1"/>
      <w:numFmt w:val="lowerRoman"/>
      <w:lvlText w:val="%6"/>
      <w:lvlJc w:val="left"/>
      <w:pPr>
        <w:ind w:left="4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BC8E54">
      <w:start w:val="1"/>
      <w:numFmt w:val="decimal"/>
      <w:lvlText w:val="%7"/>
      <w:lvlJc w:val="left"/>
      <w:pPr>
        <w:ind w:left="5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7D0E4E6">
      <w:start w:val="1"/>
      <w:numFmt w:val="lowerLetter"/>
      <w:lvlText w:val="%8"/>
      <w:lvlJc w:val="left"/>
      <w:pPr>
        <w:ind w:left="5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6405F2">
      <w:start w:val="1"/>
      <w:numFmt w:val="lowerRoman"/>
      <w:lvlText w:val="%9"/>
      <w:lvlJc w:val="left"/>
      <w:pPr>
        <w:ind w:left="6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48866273">
    <w:abstractNumId w:val="17"/>
  </w:num>
  <w:num w:numId="2" w16cid:durableId="952634019">
    <w:abstractNumId w:val="21"/>
  </w:num>
  <w:num w:numId="3" w16cid:durableId="224269184">
    <w:abstractNumId w:val="15"/>
  </w:num>
  <w:num w:numId="4" w16cid:durableId="1967353116">
    <w:abstractNumId w:val="5"/>
  </w:num>
  <w:num w:numId="5" w16cid:durableId="2005157528">
    <w:abstractNumId w:val="22"/>
  </w:num>
  <w:num w:numId="6" w16cid:durableId="674109904">
    <w:abstractNumId w:val="15"/>
  </w:num>
  <w:num w:numId="7" w16cid:durableId="518154555">
    <w:abstractNumId w:val="15"/>
  </w:num>
  <w:num w:numId="8" w16cid:durableId="210533089">
    <w:abstractNumId w:val="15"/>
  </w:num>
  <w:num w:numId="9" w16cid:durableId="1471943819">
    <w:abstractNumId w:val="29"/>
  </w:num>
  <w:num w:numId="10" w16cid:durableId="1079522650">
    <w:abstractNumId w:val="16"/>
  </w:num>
  <w:num w:numId="11" w16cid:durableId="1290430899">
    <w:abstractNumId w:val="6"/>
  </w:num>
  <w:num w:numId="12" w16cid:durableId="41248723">
    <w:abstractNumId w:val="10"/>
  </w:num>
  <w:num w:numId="13" w16cid:durableId="1195923211">
    <w:abstractNumId w:val="15"/>
    <w:lvlOverride w:ilvl="0">
      <w:startOverride w:val="2"/>
    </w:lvlOverride>
  </w:num>
  <w:num w:numId="14" w16cid:durableId="2037660862">
    <w:abstractNumId w:val="27"/>
  </w:num>
  <w:num w:numId="15" w16cid:durableId="338852240">
    <w:abstractNumId w:val="9"/>
  </w:num>
  <w:num w:numId="16" w16cid:durableId="728765356">
    <w:abstractNumId w:val="19"/>
  </w:num>
  <w:num w:numId="17" w16cid:durableId="882207245">
    <w:abstractNumId w:val="12"/>
  </w:num>
  <w:num w:numId="18" w16cid:durableId="699546365">
    <w:abstractNumId w:val="1"/>
  </w:num>
  <w:num w:numId="19" w16cid:durableId="1359701829">
    <w:abstractNumId w:val="7"/>
  </w:num>
  <w:num w:numId="20" w16cid:durableId="698966055">
    <w:abstractNumId w:val="28"/>
  </w:num>
  <w:num w:numId="21" w16cid:durableId="1180390743">
    <w:abstractNumId w:val="13"/>
  </w:num>
  <w:num w:numId="22" w16cid:durableId="1931306695">
    <w:abstractNumId w:val="11"/>
  </w:num>
  <w:num w:numId="23" w16cid:durableId="36198130">
    <w:abstractNumId w:val="3"/>
  </w:num>
  <w:num w:numId="24" w16cid:durableId="1095052271">
    <w:abstractNumId w:val="14"/>
  </w:num>
  <w:num w:numId="25" w16cid:durableId="1283686062">
    <w:abstractNumId w:val="4"/>
  </w:num>
  <w:num w:numId="26" w16cid:durableId="529689502">
    <w:abstractNumId w:val="2"/>
  </w:num>
  <w:num w:numId="27" w16cid:durableId="808521533">
    <w:abstractNumId w:val="24"/>
  </w:num>
  <w:num w:numId="28" w16cid:durableId="168176521">
    <w:abstractNumId w:val="26"/>
  </w:num>
  <w:num w:numId="29" w16cid:durableId="175771752">
    <w:abstractNumId w:val="8"/>
  </w:num>
  <w:num w:numId="30" w16cid:durableId="158498142">
    <w:abstractNumId w:val="25"/>
  </w:num>
  <w:num w:numId="31" w16cid:durableId="1330593400">
    <w:abstractNumId w:val="18"/>
  </w:num>
  <w:num w:numId="32" w16cid:durableId="580214302">
    <w:abstractNumId w:val="20"/>
  </w:num>
  <w:num w:numId="33" w16cid:durableId="418600751">
    <w:abstractNumId w:val="0"/>
  </w:num>
  <w:num w:numId="34" w16cid:durableId="12727129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D3D"/>
    <w:rsid w:val="00010DD1"/>
    <w:rsid w:val="000409B6"/>
    <w:rsid w:val="000575F9"/>
    <w:rsid w:val="000A65DD"/>
    <w:rsid w:val="00110B83"/>
    <w:rsid w:val="00114434"/>
    <w:rsid w:val="0015656A"/>
    <w:rsid w:val="001C4A02"/>
    <w:rsid w:val="001F7343"/>
    <w:rsid w:val="00302E27"/>
    <w:rsid w:val="003310DD"/>
    <w:rsid w:val="00351D0E"/>
    <w:rsid w:val="003721E9"/>
    <w:rsid w:val="00414B35"/>
    <w:rsid w:val="0045665F"/>
    <w:rsid w:val="0047249B"/>
    <w:rsid w:val="00480EF3"/>
    <w:rsid w:val="004D4215"/>
    <w:rsid w:val="00524E71"/>
    <w:rsid w:val="00532365"/>
    <w:rsid w:val="005E5905"/>
    <w:rsid w:val="00604D0A"/>
    <w:rsid w:val="00606399"/>
    <w:rsid w:val="00617980"/>
    <w:rsid w:val="00675C51"/>
    <w:rsid w:val="0069615B"/>
    <w:rsid w:val="006A32CD"/>
    <w:rsid w:val="0077450E"/>
    <w:rsid w:val="00777D3D"/>
    <w:rsid w:val="007A7241"/>
    <w:rsid w:val="007C3EDB"/>
    <w:rsid w:val="00886AA9"/>
    <w:rsid w:val="008C0775"/>
    <w:rsid w:val="00967271"/>
    <w:rsid w:val="00970F9F"/>
    <w:rsid w:val="009C4173"/>
    <w:rsid w:val="00A25CDF"/>
    <w:rsid w:val="00A45098"/>
    <w:rsid w:val="00A97D6C"/>
    <w:rsid w:val="00AD587D"/>
    <w:rsid w:val="00AF2AE0"/>
    <w:rsid w:val="00B13689"/>
    <w:rsid w:val="00C24E84"/>
    <w:rsid w:val="00C92358"/>
    <w:rsid w:val="00E57F1D"/>
    <w:rsid w:val="00E821A2"/>
    <w:rsid w:val="00EE3FE3"/>
    <w:rsid w:val="00F0262A"/>
    <w:rsid w:val="00F06019"/>
    <w:rsid w:val="00F17762"/>
    <w:rsid w:val="00F17AC5"/>
    <w:rsid w:val="00F6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66DE1"/>
  <w15:docId w15:val="{AFD5A4DE-02CC-4EE7-9986-6DAF78AC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3" w:lineRule="auto"/>
      <w:ind w:left="10" w:right="96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0"/>
      <w:ind w:left="10" w:hanging="10"/>
      <w:outlineLvl w:val="0"/>
    </w:pPr>
    <w:rPr>
      <w:rFonts w:ascii="Calibri" w:eastAsia="Calibri" w:hAnsi="Calibri" w:cs="Calibri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95" w:hanging="10"/>
      <w:jc w:val="center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qFormat/>
    <w:rsid w:val="0053236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60639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60639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6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019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F06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019"/>
    <w:rPr>
      <w:rFonts w:ascii="Calibri" w:eastAsia="Calibri" w:hAnsi="Calibri" w:cs="Calibri"/>
      <w:color w:val="000000"/>
      <w:sz w:val="20"/>
    </w:rPr>
  </w:style>
  <w:style w:type="character" w:styleId="Hipercze">
    <w:name w:val="Hyperlink"/>
    <w:basedOn w:val="Domylnaczcionkaakapitu"/>
    <w:uiPriority w:val="99"/>
    <w:unhideWhenUsed/>
    <w:rsid w:val="00970F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0F9F"/>
    <w:rPr>
      <w:color w:val="605E5C"/>
      <w:shd w:val="clear" w:color="auto" w:fill="E1DFDD"/>
    </w:rPr>
  </w:style>
  <w:style w:type="paragraph" w:customStyle="1" w:styleId="Standard">
    <w:name w:val="Standard"/>
    <w:rsid w:val="001144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pzozhajnow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cowniaRM@spzozhajnow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D943-32BB-49F3-A63E-19FBB7789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Sarnacka</dc:creator>
  <cp:keywords/>
  <cp:lastModifiedBy>jtroszczyńska</cp:lastModifiedBy>
  <cp:revision>2</cp:revision>
  <cp:lastPrinted>2024-03-21T08:55:00Z</cp:lastPrinted>
  <dcterms:created xsi:type="dcterms:W3CDTF">2024-03-21T08:56:00Z</dcterms:created>
  <dcterms:modified xsi:type="dcterms:W3CDTF">2024-03-21T08:56:00Z</dcterms:modified>
</cp:coreProperties>
</file>