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362F" w14:textId="7F71E1CA" w:rsidR="005C1508" w:rsidRDefault="005C1508" w:rsidP="005C1508">
      <w:pPr>
        <w:spacing w:after="0" w:line="468" w:lineRule="atLeast"/>
        <w:outlineLvl w:val="1"/>
        <w:rPr>
          <w:rFonts w:ascii="Roboto Condensed" w:eastAsia="Times New Roman" w:hAnsi="Roboto Condensed" w:cs="Times New Roman"/>
          <w:caps/>
          <w:color w:val="000000"/>
          <w:kern w:val="0"/>
          <w:sz w:val="39"/>
          <w:szCs w:val="39"/>
          <w:lang w:eastAsia="pl-PL"/>
          <w14:ligatures w14:val="none"/>
        </w:rPr>
      </w:pPr>
      <w:r w:rsidRPr="005C1508">
        <w:rPr>
          <w:rFonts w:ascii="Roboto Condensed" w:eastAsia="Times New Roman" w:hAnsi="Roboto Condensed" w:cs="Times New Roman"/>
          <w:caps/>
          <w:color w:val="000000"/>
          <w:kern w:val="0"/>
          <w:sz w:val="39"/>
          <w:szCs w:val="39"/>
          <w:lang w:eastAsia="pl-PL"/>
          <w14:ligatures w14:val="none"/>
        </w:rPr>
        <w:t xml:space="preserve">"Godna jesień życia" - poprawa jakości opieki długoterminowej świadczonej na bazie ZOL Szpitala w Hajnówce oraz w środowisku życia pacjentów poprzez inwestycje w specjalistyczny sprzęt medyczny i wyposażenie </w:t>
      </w:r>
    </w:p>
    <w:p w14:paraId="37FDDF87" w14:textId="77777777" w:rsidR="005C1508" w:rsidRDefault="005C1508" w:rsidP="005C1508">
      <w:pPr>
        <w:spacing w:after="0" w:line="468" w:lineRule="atLeast"/>
        <w:outlineLvl w:val="1"/>
        <w:rPr>
          <w:rFonts w:ascii="Roboto Condensed" w:eastAsia="Times New Roman" w:hAnsi="Roboto Condensed" w:cs="Times New Roman"/>
          <w:caps/>
          <w:color w:val="000000"/>
          <w:kern w:val="0"/>
          <w:sz w:val="39"/>
          <w:szCs w:val="39"/>
          <w:lang w:eastAsia="pl-PL"/>
          <w14:ligatures w14:val="none"/>
        </w:rPr>
      </w:pPr>
    </w:p>
    <w:p w14:paraId="4F6CCA0C" w14:textId="77777777" w:rsidR="005C1508" w:rsidRPr="005C1508" w:rsidRDefault="005C1508" w:rsidP="005C1508">
      <w:pPr>
        <w:spacing w:after="100" w:afterAutospacing="1" w:line="392" w:lineRule="atLeast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C1508">
        <w:rPr>
          <w:rFonts w:ascii="Roboto Condensed" w:eastAsia="Times New Roman" w:hAnsi="Roboto Condensed" w:cs="Times New Roman"/>
          <w:noProof/>
          <w:color w:val="000000"/>
          <w:kern w:val="0"/>
          <w:sz w:val="27"/>
          <w:szCs w:val="27"/>
          <w:lang w:eastAsia="pl-PL"/>
          <w14:ligatures w14:val="none"/>
        </w:rPr>
        <w:drawing>
          <wp:inline distT="0" distB="0" distL="0" distR="0" wp14:anchorId="4EF38B9F" wp14:editId="70401F30">
            <wp:extent cx="9326880" cy="8763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0C8C" w14:textId="6E52F445" w:rsidR="005C1508" w:rsidRPr="005C1508" w:rsidRDefault="005C1508" w:rsidP="005C1508">
      <w:pPr>
        <w:spacing w:before="100" w:beforeAutospacing="1" w:after="100" w:afterAutospacing="1" w:line="392" w:lineRule="atLeast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„Godna jesień życia" - poprawa jakości opieki długoterminowej świadczonej na bazie ZOL Szpitala w Hajnówce oraz w środowisku życia pacjentów poprzez inwestycje w specjalistyczny sprzęt medyczny i wyposażenie</w:t>
      </w:r>
      <w:r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”</w:t>
      </w: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</w:p>
    <w:p w14:paraId="003E16B4" w14:textId="349FB797" w:rsidR="005C1508" w:rsidRPr="005C1508" w:rsidRDefault="005C1508" w:rsidP="005C1508">
      <w:pPr>
        <w:spacing w:before="100" w:beforeAutospacing="1" w:after="100" w:afterAutospacing="1" w:line="392" w:lineRule="atLeast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WND-RPPD.08.04.01-20-00</w:t>
      </w:r>
      <w:r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66</w:t>
      </w: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/18</w:t>
      </w:r>
    </w:p>
    <w:p w14:paraId="68F9A193" w14:textId="77777777" w:rsidR="005C1508" w:rsidRPr="005C1508" w:rsidRDefault="005C1508" w:rsidP="005C1508">
      <w:pPr>
        <w:spacing w:before="100" w:beforeAutospacing="1" w:after="100" w:afterAutospacing="1" w:line="392" w:lineRule="atLeast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Projekt jest współfinansowany ze środków Europejskiego Funduszu Rozwoju Regionalnego z Regionalnego Programu Operacyjnego Województwa Podlaskiego 2014-2020</w:t>
      </w:r>
    </w:p>
    <w:p w14:paraId="4BB8685C" w14:textId="79B3B015" w:rsidR="005C1508" w:rsidRDefault="005C1508" w:rsidP="005C1508">
      <w:pPr>
        <w:spacing w:before="100" w:beforeAutospacing="1" w:after="100" w:afterAutospacing="1" w:line="392" w:lineRule="atLeast"/>
        <w:rPr>
          <w:rFonts w:ascii="Roboto Condensed" w:hAnsi="Roboto Condensed"/>
          <w:sz w:val="27"/>
          <w:szCs w:val="27"/>
        </w:rPr>
      </w:pPr>
      <w:r w:rsidRPr="005C1508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Niniejszy projekt polega na </w:t>
      </w:r>
      <w:r w:rsidR="008D11F9" w:rsidRPr="008D11F9">
        <w:rPr>
          <w:rFonts w:ascii="Roboto Condensed" w:hAnsi="Roboto Condensed"/>
          <w:sz w:val="27"/>
          <w:szCs w:val="27"/>
        </w:rPr>
        <w:t>możliwości</w:t>
      </w:r>
      <w:r w:rsidR="008D11F9">
        <w:t xml:space="preserve"> </w:t>
      </w:r>
      <w:r w:rsidR="008D11F9" w:rsidRPr="00172864">
        <w:rPr>
          <w:rFonts w:ascii="Roboto Condensed" w:hAnsi="Roboto Condensed"/>
          <w:sz w:val="27"/>
          <w:szCs w:val="27"/>
        </w:rPr>
        <w:t>korzystania z usług opiekuńczo – leczniczych na bazie doposa</w:t>
      </w:r>
      <w:r w:rsidR="00157028" w:rsidRPr="00172864">
        <w:rPr>
          <w:rFonts w:ascii="Roboto Condensed" w:hAnsi="Roboto Condensed"/>
          <w:sz w:val="27"/>
          <w:szCs w:val="27"/>
        </w:rPr>
        <w:t>żonego Zakładu Opiekuńczo Leczniczego, jak również utworzenie wypożyczali sprzętu medycznego. Wszystkie osoby, które będą korzystać z efektów projektu są to osoby niepełnosprawne, wymagające wsparcia. Planowany do zakupu sprzęt medyczny i wyposażenie na potrzeby ZOL, wpłynie na poprawę jakości oraz efektywności świadczeń opiekuńczo – leczniczych. Osiągnięcie tych efektów, jak również uruchomienie wypożyczalni sprzętu do opieki długoterminowej domowej wpłynie na poprawę jakości życia osób niesamodzielnych.</w:t>
      </w:r>
    </w:p>
    <w:p w14:paraId="022784F9" w14:textId="69C95D5D" w:rsidR="004215DC" w:rsidRDefault="004215DC" w:rsidP="005C1508">
      <w:pPr>
        <w:spacing w:before="100" w:beforeAutospacing="1" w:after="100" w:afterAutospacing="1" w:line="392" w:lineRule="atLeast"/>
        <w:rPr>
          <w:rFonts w:ascii="Roboto Condensed" w:hAnsi="Roboto Condensed"/>
          <w:b/>
          <w:bCs/>
          <w:sz w:val="27"/>
          <w:szCs w:val="27"/>
        </w:rPr>
      </w:pPr>
      <w:r w:rsidRPr="004215DC">
        <w:rPr>
          <w:rFonts w:ascii="Roboto Condensed" w:hAnsi="Roboto Condensed"/>
          <w:b/>
          <w:bCs/>
          <w:sz w:val="27"/>
          <w:szCs w:val="27"/>
        </w:rPr>
        <w:t>Zakupiony sprzęt medyczny:</w:t>
      </w:r>
    </w:p>
    <w:tbl>
      <w:tblPr>
        <w:tblStyle w:val="TableGrid"/>
        <w:tblW w:w="7513" w:type="dxa"/>
        <w:tblInd w:w="-152" w:type="dxa"/>
        <w:tblCellMar>
          <w:top w:w="26" w:type="dxa"/>
          <w:left w:w="34" w:type="dxa"/>
          <w:bottom w:w="23" w:type="dxa"/>
          <w:right w:w="36" w:type="dxa"/>
        </w:tblCellMar>
        <w:tblLook w:val="04A0" w:firstRow="1" w:lastRow="0" w:firstColumn="1" w:lastColumn="0" w:noHBand="0" w:noVBand="1"/>
      </w:tblPr>
      <w:tblGrid>
        <w:gridCol w:w="359"/>
        <w:gridCol w:w="7154"/>
      </w:tblGrid>
      <w:tr w:rsidR="004215DC" w:rsidRPr="004215DC" w14:paraId="7A2E0529" w14:textId="77777777" w:rsidTr="004215DC">
        <w:trPr>
          <w:trHeight w:val="248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42868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EE257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Aparat EKG </w:t>
            </w:r>
          </w:p>
        </w:tc>
      </w:tr>
      <w:tr w:rsidR="004215DC" w:rsidRPr="004215DC" w14:paraId="37C16395" w14:textId="77777777" w:rsidTr="004215DC">
        <w:trPr>
          <w:trHeight w:val="221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E2C4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5031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Pompy infuzyjne </w:t>
            </w:r>
            <w:proofErr w:type="spellStart"/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>strzykawkowe</w:t>
            </w:r>
            <w:proofErr w:type="spellEnd"/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 z PCA </w:t>
            </w:r>
          </w:p>
        </w:tc>
      </w:tr>
      <w:tr w:rsidR="004215DC" w:rsidRPr="004215DC" w14:paraId="08718FA9" w14:textId="77777777" w:rsidTr="004215DC">
        <w:trPr>
          <w:trHeight w:val="144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627AB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C8B1D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Respirator </w:t>
            </w:r>
          </w:p>
        </w:tc>
      </w:tr>
      <w:tr w:rsidR="004215DC" w:rsidRPr="004215DC" w14:paraId="38F3B73B" w14:textId="77777777" w:rsidTr="004215DC">
        <w:trPr>
          <w:trHeight w:val="258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0FBBF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68E73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Defibrylator </w:t>
            </w:r>
          </w:p>
        </w:tc>
      </w:tr>
      <w:tr w:rsidR="004215DC" w:rsidRPr="004215DC" w14:paraId="2B71951E" w14:textId="77777777" w:rsidTr="004215DC">
        <w:trPr>
          <w:trHeight w:val="207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92A06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0EFB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Pulsoksymetr </w:t>
            </w:r>
            <w:proofErr w:type="spellStart"/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>napalcowy</w:t>
            </w:r>
            <w:proofErr w:type="spellEnd"/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</w:tc>
      </w:tr>
      <w:tr w:rsidR="004215DC" w:rsidRPr="004215DC" w14:paraId="4DB5829E" w14:textId="77777777" w:rsidTr="004215DC">
        <w:trPr>
          <w:trHeight w:val="273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262E2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860C7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Inhalator tłokowy </w:t>
            </w:r>
          </w:p>
        </w:tc>
      </w:tr>
      <w:tr w:rsidR="004215DC" w:rsidRPr="004215DC" w14:paraId="255DBE84" w14:textId="77777777" w:rsidTr="004215DC">
        <w:trPr>
          <w:trHeight w:val="173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B673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42574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Ssak medyczny  </w:t>
            </w:r>
          </w:p>
        </w:tc>
      </w:tr>
      <w:tr w:rsidR="004215DC" w:rsidRPr="004215DC" w14:paraId="1AC803F4" w14:textId="77777777" w:rsidTr="004215DC">
        <w:trPr>
          <w:trHeight w:val="14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8C99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775E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Bezdotykowy termometr na podczerwień </w:t>
            </w:r>
          </w:p>
        </w:tc>
      </w:tr>
      <w:tr w:rsidR="004215DC" w:rsidRPr="004215DC" w14:paraId="51E380E6" w14:textId="77777777" w:rsidTr="004215DC">
        <w:trPr>
          <w:trHeight w:val="245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C60F7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0957C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Aparaty do pomiaru ciśnienia tętniczego </w:t>
            </w:r>
          </w:p>
        </w:tc>
      </w:tr>
      <w:tr w:rsidR="004215DC" w:rsidRPr="004215DC" w14:paraId="6082BA7B" w14:textId="77777777" w:rsidTr="004215DC">
        <w:trPr>
          <w:trHeight w:val="22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4E301" w14:textId="77777777" w:rsidR="004215DC" w:rsidRPr="004215DC" w:rsidRDefault="004215DC" w:rsidP="004215DC">
            <w:pPr>
              <w:ind w:left="86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562F9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Kardiomonitor z pulsoksymetrem </w:t>
            </w:r>
          </w:p>
        </w:tc>
      </w:tr>
      <w:tr w:rsidR="004215DC" w:rsidRPr="004215DC" w14:paraId="0CAD6687" w14:textId="77777777" w:rsidTr="004215DC">
        <w:trPr>
          <w:trHeight w:val="183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8DA3A" w14:textId="77777777" w:rsidR="004215DC" w:rsidRPr="004215DC" w:rsidRDefault="004215DC" w:rsidP="004215DC">
            <w:pPr>
              <w:ind w:left="86"/>
              <w:rPr>
                <w:rFonts w:ascii="Calibri" w:eastAsia="Calibri" w:hAnsi="Calibri" w:cs="Calibri"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898DF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>Szpitalna waga platformowa</w:t>
            </w:r>
          </w:p>
        </w:tc>
      </w:tr>
      <w:tr w:rsidR="004215DC" w:rsidRPr="004215DC" w14:paraId="67F39F82" w14:textId="77777777" w:rsidTr="004215DC">
        <w:trPr>
          <w:trHeight w:val="167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EF67" w14:textId="77777777" w:rsidR="004215DC" w:rsidRPr="004215DC" w:rsidRDefault="004215DC" w:rsidP="004215DC">
            <w:pPr>
              <w:ind w:left="86"/>
              <w:rPr>
                <w:rFonts w:ascii="Calibri" w:eastAsia="Calibri" w:hAnsi="Calibri" w:cs="Calibri"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429E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>Łóżko szpitalne</w:t>
            </w:r>
          </w:p>
        </w:tc>
      </w:tr>
      <w:tr w:rsidR="004215DC" w:rsidRPr="004215DC" w14:paraId="309BFBB6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218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B1E97" w14:textId="77777777" w:rsidR="004215DC" w:rsidRPr="004215DC" w:rsidRDefault="004215DC" w:rsidP="004215DC">
            <w:pPr>
              <w:ind w:right="13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13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12A98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Materace przeciwodleżynowe do IV stadium odleżyn </w:t>
            </w:r>
          </w:p>
        </w:tc>
      </w:tr>
      <w:tr w:rsidR="004215DC" w:rsidRPr="004215DC" w14:paraId="5E0E3F16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52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43D92" w14:textId="77777777" w:rsidR="004215DC" w:rsidRPr="004215DC" w:rsidRDefault="004215DC" w:rsidP="004215DC">
            <w:pPr>
              <w:ind w:right="13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14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8AFCAF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Materace przeciwodleżynowe kliniczne, </w:t>
            </w:r>
          </w:p>
          <w:p w14:paraId="290C75C1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>zmiennociśnieniowe do opieki długoterminowej</w:t>
            </w: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 xml:space="preserve"> , waga pacjenta min. 160kg</w:t>
            </w:r>
          </w:p>
        </w:tc>
      </w:tr>
      <w:tr w:rsidR="004215DC" w:rsidRPr="004215DC" w14:paraId="1D944068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529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714E5" w14:textId="77777777" w:rsidR="004215DC" w:rsidRPr="004215DC" w:rsidRDefault="004215DC" w:rsidP="004215DC">
            <w:pPr>
              <w:ind w:right="13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15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9703B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Materace przeciwodleżynowe kliniczne, </w:t>
            </w:r>
          </w:p>
          <w:p w14:paraId="23235583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>zmiennociśnieniowe do opieki długoterminowej,</w:t>
            </w: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 xml:space="preserve"> waga pacjenta min. 180kg</w:t>
            </w:r>
          </w:p>
        </w:tc>
      </w:tr>
      <w:tr w:rsidR="004215DC" w:rsidRPr="004215DC" w14:paraId="5775CDEA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253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7AA00" w14:textId="77777777" w:rsidR="004215DC" w:rsidRPr="004215DC" w:rsidRDefault="004215DC" w:rsidP="004215DC">
            <w:pPr>
              <w:ind w:right="13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16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1A223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Wózek transportowy  pacjenta leżącego (obciążenie do 250 kg)  </w:t>
            </w:r>
          </w:p>
        </w:tc>
      </w:tr>
      <w:tr w:rsidR="004215DC" w:rsidRPr="004215DC" w14:paraId="773EB538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9627F" w14:textId="77777777" w:rsidR="004215DC" w:rsidRPr="004215DC" w:rsidRDefault="004215DC" w:rsidP="004215DC">
            <w:pPr>
              <w:ind w:right="13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17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48FD5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Taboret obrotowy </w:t>
            </w:r>
          </w:p>
        </w:tc>
      </w:tr>
      <w:tr w:rsidR="004215DC" w:rsidRPr="004215DC" w14:paraId="1C93CC54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291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B1330" w14:textId="77777777" w:rsidR="004215DC" w:rsidRPr="004215DC" w:rsidRDefault="004215DC" w:rsidP="004215DC">
            <w:pPr>
              <w:ind w:right="13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18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DBFD5E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Podest jednostopniowy </w:t>
            </w:r>
          </w:p>
        </w:tc>
      </w:tr>
      <w:tr w:rsidR="004215DC" w:rsidRPr="004215DC" w14:paraId="6DBC2E46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204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26970" w14:textId="77777777" w:rsidR="004215DC" w:rsidRPr="004215DC" w:rsidRDefault="004215DC" w:rsidP="004215DC">
            <w:pPr>
              <w:ind w:right="13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19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3CCFE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Szafa lekarska </w:t>
            </w:r>
          </w:p>
        </w:tc>
      </w:tr>
      <w:tr w:rsidR="004215DC" w:rsidRPr="004215DC" w14:paraId="1B98389D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812F6" w14:textId="77777777" w:rsidR="004215DC" w:rsidRPr="004215DC" w:rsidRDefault="004215DC" w:rsidP="004215DC">
            <w:pPr>
              <w:ind w:left="79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20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C57FC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Wózek wielofunkcyjny </w:t>
            </w:r>
          </w:p>
        </w:tc>
      </w:tr>
      <w:tr w:rsidR="004215DC" w:rsidRPr="004215DC" w14:paraId="73B19E24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09F40" w14:textId="77777777" w:rsidR="004215DC" w:rsidRPr="004215DC" w:rsidRDefault="004215DC" w:rsidP="004215DC">
            <w:pPr>
              <w:ind w:left="82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21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A2747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Wózek opatrunkowy </w:t>
            </w:r>
          </w:p>
        </w:tc>
      </w:tr>
      <w:tr w:rsidR="004215DC" w:rsidRPr="004215DC" w14:paraId="2C33FA1F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B2A2" w14:textId="77777777" w:rsidR="004215DC" w:rsidRPr="004215DC" w:rsidRDefault="004215DC" w:rsidP="004215DC">
            <w:pPr>
              <w:ind w:left="82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22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DA588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Szafka przyłóżkowa </w:t>
            </w:r>
          </w:p>
        </w:tc>
      </w:tr>
      <w:tr w:rsidR="004215DC" w:rsidRPr="004215DC" w14:paraId="44E2E3C9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42BB" w14:textId="77777777" w:rsidR="004215DC" w:rsidRPr="004215DC" w:rsidRDefault="004215DC" w:rsidP="004215DC">
            <w:pPr>
              <w:ind w:left="82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23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FF4E6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Parawany podwieszane  </w:t>
            </w:r>
          </w:p>
        </w:tc>
      </w:tr>
      <w:tr w:rsidR="004215DC" w:rsidRPr="004215DC" w14:paraId="75844EEB" w14:textId="77777777" w:rsidTr="004215DC">
        <w:tblPrEx>
          <w:tblCellMar>
            <w:top w:w="14" w:type="dxa"/>
            <w:left w:w="36" w:type="dxa"/>
            <w:bottom w:w="0" w:type="dxa"/>
            <w:right w:w="23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73C1" w14:textId="77777777" w:rsidR="004215DC" w:rsidRPr="004215DC" w:rsidRDefault="004215DC" w:rsidP="004215DC">
            <w:pPr>
              <w:ind w:left="82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24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A95DE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Fotel/kozetka rozkładane </w:t>
            </w:r>
          </w:p>
        </w:tc>
      </w:tr>
      <w:tr w:rsidR="004215DC" w:rsidRPr="004215DC" w14:paraId="4ACBAAE3" w14:textId="77777777" w:rsidTr="004215DC">
        <w:tblPrEx>
          <w:tblCellMar>
            <w:top w:w="14" w:type="dxa"/>
            <w:bottom w:w="0" w:type="dxa"/>
          </w:tblCellMar>
        </w:tblPrEx>
        <w:trPr>
          <w:trHeight w:val="289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49570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25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5E47F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Krążki przeciwodleżynowe </w:t>
            </w:r>
          </w:p>
        </w:tc>
      </w:tr>
      <w:tr w:rsidR="004215DC" w:rsidRPr="004215DC" w14:paraId="3F42BB7A" w14:textId="77777777" w:rsidTr="004215DC">
        <w:tblPrEx>
          <w:tblCellMar>
            <w:top w:w="14" w:type="dxa"/>
            <w:bottom w:w="0" w:type="dxa"/>
          </w:tblCellMar>
        </w:tblPrEx>
        <w:trPr>
          <w:trHeight w:val="291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79CA3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26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0C858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Podnośnik transportowo-kąpielowy </w:t>
            </w:r>
          </w:p>
        </w:tc>
      </w:tr>
      <w:tr w:rsidR="004215DC" w:rsidRPr="004215DC" w14:paraId="56E6D34F" w14:textId="77777777" w:rsidTr="004215DC">
        <w:tblPrEx>
          <w:tblCellMar>
            <w:top w:w="14" w:type="dxa"/>
            <w:bottom w:w="0" w:type="dxa"/>
          </w:tblCellMar>
        </w:tblPrEx>
        <w:trPr>
          <w:trHeight w:val="225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1F0A30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27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6CF99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Wózek -wanna </w:t>
            </w:r>
          </w:p>
        </w:tc>
      </w:tr>
      <w:tr w:rsidR="004215DC" w:rsidRPr="004215DC" w14:paraId="39BCF5F1" w14:textId="77777777" w:rsidTr="004215DC">
        <w:tblPrEx>
          <w:tblCellMar>
            <w:top w:w="14" w:type="dxa"/>
            <w:bottom w:w="0" w:type="dxa"/>
          </w:tblCellMar>
        </w:tblPrEx>
        <w:trPr>
          <w:trHeight w:val="186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55669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28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0FCBF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Poduszka przeciwodleżynowa z otworem </w:t>
            </w:r>
          </w:p>
        </w:tc>
      </w:tr>
      <w:tr w:rsidR="004215DC" w:rsidRPr="004215DC" w14:paraId="08F1BC5F" w14:textId="77777777" w:rsidTr="004215DC">
        <w:tblPrEx>
          <w:tblCellMar>
            <w:top w:w="14" w:type="dxa"/>
            <w:bottom w:w="0" w:type="dxa"/>
          </w:tblCellMar>
        </w:tblPrEx>
        <w:trPr>
          <w:trHeight w:val="25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3EE20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29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4317B7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Zestaw prysznicowy (Basen do mycia głowy z prysznicem)  </w:t>
            </w:r>
          </w:p>
        </w:tc>
      </w:tr>
      <w:tr w:rsidR="004215DC" w:rsidRPr="004215DC" w14:paraId="3E208B67" w14:textId="77777777" w:rsidTr="004215DC">
        <w:tblPrEx>
          <w:tblCellMar>
            <w:top w:w="14" w:type="dxa"/>
            <w:bottom w:w="0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D449C6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30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F12C9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Wanna pielęgnacyjna </w:t>
            </w:r>
          </w:p>
        </w:tc>
      </w:tr>
      <w:tr w:rsidR="004215DC" w:rsidRPr="004215DC" w14:paraId="165B6104" w14:textId="77777777" w:rsidTr="004215DC">
        <w:tblPrEx>
          <w:tblCellMar>
            <w:top w:w="0" w:type="dxa"/>
            <w:left w:w="36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0B4DB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31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76DF25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Aparat do </w:t>
            </w:r>
            <w:proofErr w:type="spellStart"/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>presoterapii</w:t>
            </w:r>
            <w:proofErr w:type="spellEnd"/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(kończyny górne i dolne)</w:t>
            </w:r>
          </w:p>
        </w:tc>
      </w:tr>
      <w:tr w:rsidR="004215DC" w:rsidRPr="004215DC" w14:paraId="62149F84" w14:textId="77777777" w:rsidTr="004215DC">
        <w:tblPrEx>
          <w:tblCellMar>
            <w:top w:w="0" w:type="dxa"/>
            <w:left w:w="36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59BE0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32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9B229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Stolik do ćwiczeń manualnych  dłoni z obciążeniem </w:t>
            </w:r>
          </w:p>
        </w:tc>
      </w:tr>
      <w:tr w:rsidR="004215DC" w:rsidRPr="004215DC" w14:paraId="31B0DE55" w14:textId="77777777" w:rsidTr="004215DC">
        <w:tblPrEx>
          <w:tblCellMar>
            <w:top w:w="0" w:type="dxa"/>
            <w:left w:w="36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875E0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33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EF3EF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Szyna CPM do ćwiczeń biernych stawu biodrowego i kolanowego </w:t>
            </w:r>
          </w:p>
        </w:tc>
      </w:tr>
      <w:tr w:rsidR="004215DC" w:rsidRPr="004215DC" w14:paraId="5FA3EF9B" w14:textId="77777777" w:rsidTr="004215DC">
        <w:tblPrEx>
          <w:tblCellMar>
            <w:top w:w="0" w:type="dxa"/>
            <w:left w:w="36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E39CB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34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C158E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Wysoka podpórka Ambona  </w:t>
            </w:r>
          </w:p>
        </w:tc>
      </w:tr>
      <w:tr w:rsidR="004215DC" w:rsidRPr="004215DC" w14:paraId="2169EDC8" w14:textId="77777777" w:rsidTr="004215DC">
        <w:tblPrEx>
          <w:tblCellMar>
            <w:top w:w="0" w:type="dxa"/>
            <w:left w:w="36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BF370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35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6D944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Lampa do światłoterapii (filtry czerwony i niebieski)  </w:t>
            </w:r>
          </w:p>
        </w:tc>
      </w:tr>
      <w:tr w:rsidR="004215DC" w:rsidRPr="004215DC" w14:paraId="6A17B7EA" w14:textId="77777777" w:rsidTr="004215DC">
        <w:tblPrEx>
          <w:tblCellMar>
            <w:top w:w="0" w:type="dxa"/>
            <w:left w:w="36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D098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36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6473D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Taśmy rehabilitacyjne (3 szt. x 1,5 m) </w:t>
            </w:r>
          </w:p>
        </w:tc>
      </w:tr>
      <w:tr w:rsidR="004215DC" w:rsidRPr="004215DC" w14:paraId="38B4BA5F" w14:textId="77777777" w:rsidTr="004215DC">
        <w:tblPrEx>
          <w:tblCellMar>
            <w:top w:w="0" w:type="dxa"/>
            <w:left w:w="36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77429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37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00ECD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Klin do rehabilitacji   </w:t>
            </w:r>
          </w:p>
        </w:tc>
      </w:tr>
      <w:tr w:rsidR="004215DC" w:rsidRPr="004215DC" w14:paraId="29FA8608" w14:textId="77777777" w:rsidTr="004215DC">
        <w:tblPrEx>
          <w:tblCellMar>
            <w:top w:w="0" w:type="dxa"/>
            <w:left w:w="36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E9792" w14:textId="77777777" w:rsidR="004215DC" w:rsidRPr="004215DC" w:rsidRDefault="004215DC" w:rsidP="004215DC">
            <w:pPr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38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E97356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System podciśnieniowej terapii ran </w:t>
            </w:r>
          </w:p>
        </w:tc>
      </w:tr>
      <w:tr w:rsidR="004215DC" w:rsidRPr="004215DC" w14:paraId="0E515D49" w14:textId="77777777" w:rsidTr="004215DC">
        <w:tblPrEx>
          <w:tblCellMar>
            <w:top w:w="0" w:type="dxa"/>
            <w:left w:w="36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4A7F1" w14:textId="77777777" w:rsidR="004215DC" w:rsidRPr="004215DC" w:rsidRDefault="004215DC" w:rsidP="004215DC">
            <w:pPr>
              <w:ind w:right="36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39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B8384" w14:textId="77777777" w:rsidR="004215DC" w:rsidRPr="004215DC" w:rsidRDefault="004215DC" w:rsidP="004215D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Urządzenia do terapii zaburzeń oddychania podczas snu metodą CPAP </w:t>
            </w:r>
          </w:p>
        </w:tc>
      </w:tr>
      <w:tr w:rsidR="004215DC" w:rsidRPr="004215DC" w14:paraId="2B9F8250" w14:textId="77777777" w:rsidTr="004215DC">
        <w:tblPrEx>
          <w:tblCellMar>
            <w:top w:w="0" w:type="dxa"/>
            <w:left w:w="36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4766F" w14:textId="77777777" w:rsidR="004215DC" w:rsidRPr="004215DC" w:rsidRDefault="004215DC" w:rsidP="004215DC">
            <w:pPr>
              <w:ind w:left="82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40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07404" w14:textId="77777777" w:rsidR="004215DC" w:rsidRPr="004215DC" w:rsidRDefault="004215DC" w:rsidP="004215DC">
            <w:pPr>
              <w:ind w:right="27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Urządzenia do diagnostyki zaburzeń oddychania podczas snu </w:t>
            </w:r>
          </w:p>
        </w:tc>
      </w:tr>
      <w:tr w:rsidR="004215DC" w:rsidRPr="004215DC" w14:paraId="79D70F4A" w14:textId="77777777" w:rsidTr="004215DC">
        <w:tblPrEx>
          <w:tblCellMar>
            <w:top w:w="35" w:type="dxa"/>
            <w:bottom w:w="0" w:type="dxa"/>
            <w:right w:w="31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70E22" w14:textId="77777777" w:rsidR="004215DC" w:rsidRPr="004215DC" w:rsidRDefault="004215DC" w:rsidP="004215DC">
            <w:pPr>
              <w:ind w:right="4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41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5E460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Urządzenie do dezynfekcji  pomieszczeń </w:t>
            </w:r>
          </w:p>
        </w:tc>
      </w:tr>
      <w:tr w:rsidR="004215DC" w:rsidRPr="004215DC" w14:paraId="589D7331" w14:textId="77777777" w:rsidTr="004215DC">
        <w:tblPrEx>
          <w:tblCellMar>
            <w:top w:w="35" w:type="dxa"/>
            <w:bottom w:w="0" w:type="dxa"/>
            <w:right w:w="31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72709C" w14:textId="77777777" w:rsidR="004215DC" w:rsidRPr="004215DC" w:rsidRDefault="004215DC" w:rsidP="004215DC">
            <w:pPr>
              <w:ind w:right="4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42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56EBB6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Myjnia - dezynfektor do kaczek i basenów </w:t>
            </w:r>
          </w:p>
        </w:tc>
      </w:tr>
      <w:tr w:rsidR="004215DC" w:rsidRPr="004215DC" w14:paraId="3691EE8D" w14:textId="77777777" w:rsidTr="004215DC">
        <w:tblPrEx>
          <w:tblCellMar>
            <w:top w:w="35" w:type="dxa"/>
            <w:bottom w:w="0" w:type="dxa"/>
            <w:right w:w="31" w:type="dxa"/>
          </w:tblCellMar>
        </w:tblPrEx>
        <w:trPr>
          <w:trHeight w:val="232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902FB" w14:textId="77777777" w:rsidR="004215DC" w:rsidRPr="004215DC" w:rsidRDefault="004215DC" w:rsidP="004215DC">
            <w:pPr>
              <w:ind w:right="4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43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42B68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Maceratory do utylizacji odchodów pacjentów w  izolatce </w:t>
            </w:r>
          </w:p>
        </w:tc>
      </w:tr>
      <w:tr w:rsidR="004215DC" w:rsidRPr="004215DC" w14:paraId="7FEAA5EB" w14:textId="77777777" w:rsidTr="004215DC">
        <w:tblPrEx>
          <w:tblCellMar>
            <w:top w:w="35" w:type="dxa"/>
            <w:bottom w:w="0" w:type="dxa"/>
            <w:right w:w="31" w:type="dxa"/>
          </w:tblCellMar>
        </w:tblPrEx>
        <w:trPr>
          <w:trHeight w:val="492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972CA" w14:textId="77777777" w:rsidR="004215DC" w:rsidRPr="004215DC" w:rsidRDefault="004215DC" w:rsidP="004215DC">
            <w:pPr>
              <w:ind w:right="4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44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56183" w14:textId="77777777" w:rsidR="004215DC" w:rsidRPr="004215DC" w:rsidRDefault="004215DC" w:rsidP="004215DC">
            <w:pPr>
              <w:ind w:left="2"/>
              <w:jc w:val="both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Macerator do utylizacji pieluch jednorazowego użytku ( </w:t>
            </w:r>
            <w:proofErr w:type="spellStart"/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>pieluchomajtki</w:t>
            </w:r>
            <w:proofErr w:type="spellEnd"/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, pieluchy anatomiczne) </w:t>
            </w:r>
          </w:p>
        </w:tc>
      </w:tr>
      <w:tr w:rsidR="004215DC" w:rsidRPr="004215DC" w14:paraId="31E4438A" w14:textId="77777777" w:rsidTr="004215DC">
        <w:tblPrEx>
          <w:tblCellMar>
            <w:top w:w="35" w:type="dxa"/>
            <w:bottom w:w="0" w:type="dxa"/>
            <w:right w:w="31" w:type="dxa"/>
          </w:tblCellMar>
        </w:tblPrEx>
        <w:trPr>
          <w:trHeight w:val="290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C2593" w14:textId="77777777" w:rsidR="004215DC" w:rsidRPr="004215DC" w:rsidRDefault="004215DC" w:rsidP="004215DC">
            <w:pPr>
              <w:ind w:right="4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45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A6652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>Klimatyzatory</w:t>
            </w: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 xml:space="preserve"> o mocy min.  5,2/6,3 kW</w:t>
            </w:r>
          </w:p>
        </w:tc>
      </w:tr>
      <w:tr w:rsidR="004215DC" w:rsidRPr="004215DC" w14:paraId="1E59DC35" w14:textId="77777777" w:rsidTr="004215DC">
        <w:tblPrEx>
          <w:tblCellMar>
            <w:top w:w="35" w:type="dxa"/>
            <w:bottom w:w="0" w:type="dxa"/>
            <w:right w:w="31" w:type="dxa"/>
          </w:tblCellMar>
        </w:tblPrEx>
        <w:trPr>
          <w:trHeight w:val="291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FFC041" w14:textId="77777777" w:rsidR="004215DC" w:rsidRPr="004215DC" w:rsidRDefault="004215DC" w:rsidP="004215DC">
            <w:pPr>
              <w:ind w:right="4"/>
              <w:jc w:val="right"/>
              <w:rPr>
                <w:rFonts w:ascii="Calibri" w:eastAsia="Calibri" w:hAnsi="Calibri" w:cs="Calibri"/>
                <w:bCs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Cs/>
                <w:color w:val="000000"/>
                <w:sz w:val="20"/>
              </w:rPr>
              <w:t>46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F3D28" w14:textId="77777777" w:rsidR="004215DC" w:rsidRPr="004215DC" w:rsidRDefault="004215DC" w:rsidP="004215DC">
            <w:pPr>
              <w:ind w:left="2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4215DC">
              <w:rPr>
                <w:rFonts w:ascii="Calibri" w:eastAsia="Calibri" w:hAnsi="Calibri" w:cs="Calibri"/>
                <w:b/>
                <w:color w:val="000000"/>
                <w:sz w:val="20"/>
              </w:rPr>
              <w:t>Klimatyzatory o mocy m</w:t>
            </w:r>
            <w:r w:rsidRPr="004215DC">
              <w:rPr>
                <w:rFonts w:ascii="Calibri" w:eastAsia="Calibri" w:hAnsi="Calibri" w:cs="Calibri"/>
                <w:color w:val="000000"/>
                <w:sz w:val="20"/>
              </w:rPr>
              <w:t>in.  3,4/4,0 kW</w:t>
            </w:r>
          </w:p>
        </w:tc>
      </w:tr>
    </w:tbl>
    <w:p w14:paraId="7C885F1F" w14:textId="4AE4D3A3" w:rsidR="005C1508" w:rsidRPr="005C1508" w:rsidRDefault="005C1508" w:rsidP="005C1508">
      <w:pPr>
        <w:spacing w:before="100" w:beforeAutospacing="1" w:after="100" w:afterAutospacing="1" w:line="392" w:lineRule="atLeast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Cel projektu:</w:t>
      </w:r>
      <w:r w:rsidRPr="005C1508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  <w:t> Zapewnienie mieszkańcom powiatu hajnowskiego oraz powiatów ościennych wysokiej jakości, efektywnych i dostępnych usług zdrowotnych.</w:t>
      </w:r>
      <w:r w:rsidR="00BC595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</w:p>
    <w:p w14:paraId="5C9845C2" w14:textId="3C62DDB4" w:rsidR="004215DC" w:rsidRPr="004215DC" w:rsidRDefault="005C1508" w:rsidP="004215DC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Całkowita wartość projektu wynosi </w:t>
      </w:r>
      <w:r w:rsidR="004215DC" w:rsidRPr="004215DC">
        <w:rPr>
          <w:rFonts w:ascii="Roboto Condensed" w:eastAsia="Times New Roman" w:hAnsi="Roboto Condensed" w:cs="Calibri"/>
          <w:b/>
          <w:bCs/>
          <w:color w:val="000000"/>
          <w:kern w:val="0"/>
          <w:sz w:val="27"/>
          <w:szCs w:val="27"/>
          <w:lang w:eastAsia="pl-PL"/>
          <w14:ligatures w14:val="none"/>
        </w:rPr>
        <w:t>797 689,80</w:t>
      </w:r>
      <w:r w:rsidR="004215DC" w:rsidRPr="004215DC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4215DC"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zł</w:t>
      </w:r>
    </w:p>
    <w:p w14:paraId="16B60FF7" w14:textId="5D704601" w:rsidR="005C1508" w:rsidRPr="005C1508" w:rsidRDefault="005C1508" w:rsidP="005C1508">
      <w:pPr>
        <w:spacing w:before="100" w:beforeAutospacing="1" w:after="100" w:afterAutospacing="1" w:line="392" w:lineRule="atLeast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14:paraId="618F3931" w14:textId="4F8E5A3E" w:rsidR="005C1508" w:rsidRPr="005C1508" w:rsidRDefault="005C1508" w:rsidP="005C1508">
      <w:pPr>
        <w:spacing w:before="100" w:beforeAutospacing="1" w:after="100" w:afterAutospacing="1" w:line="392" w:lineRule="atLeast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Wydatki kwalifikowalne </w:t>
      </w:r>
      <w:r w:rsidR="00BC5955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98</w:t>
      </w: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%</w:t>
      </w:r>
    </w:p>
    <w:p w14:paraId="4E91EB0F" w14:textId="565A330D" w:rsidR="005C1508" w:rsidRPr="005C1508" w:rsidRDefault="005C1508" w:rsidP="005C1508">
      <w:pPr>
        <w:spacing w:before="100" w:beforeAutospacing="1" w:after="100" w:afterAutospacing="1" w:line="392" w:lineRule="atLeast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Termin rzeczowego zakończenia realizacji </w:t>
      </w:r>
      <w:r w:rsidR="00BC5955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18</w:t>
      </w:r>
      <w:r w:rsidRPr="005C1508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.10.2019r.</w:t>
      </w:r>
    </w:p>
    <w:p w14:paraId="2B1DA7F2" w14:textId="5D125198" w:rsidR="007D3B48" w:rsidRPr="005C1508" w:rsidRDefault="007D3B48" w:rsidP="005C1508"/>
    <w:sectPr w:rsidR="007D3B48" w:rsidRPr="005C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10"/>
    <w:rsid w:val="00157028"/>
    <w:rsid w:val="00172864"/>
    <w:rsid w:val="004215DC"/>
    <w:rsid w:val="005C1508"/>
    <w:rsid w:val="00673335"/>
    <w:rsid w:val="007D3B48"/>
    <w:rsid w:val="008D11F9"/>
    <w:rsid w:val="00BC5955"/>
    <w:rsid w:val="00C0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58C4"/>
  <w15:chartTrackingRefBased/>
  <w15:docId w15:val="{31148FFA-C59D-4B03-BCBE-3D119163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215D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jrokita</dc:creator>
  <cp:keywords/>
  <dc:description/>
  <cp:lastModifiedBy>jrokita</cp:lastModifiedBy>
  <cp:revision>2</cp:revision>
  <dcterms:created xsi:type="dcterms:W3CDTF">2024-02-14T11:56:00Z</dcterms:created>
  <dcterms:modified xsi:type="dcterms:W3CDTF">2024-02-14T11:56:00Z</dcterms:modified>
</cp:coreProperties>
</file>